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i w:val="0"/>
          <w:iCs w:val="0"/>
          <w:color w:val="auto"/>
          <w:sz w:val="48"/>
          <w:szCs w:val="48"/>
          <w:lang w:val="en-US" w:eastAsia="zh-CN"/>
        </w:rPr>
      </w:pPr>
      <w:r>
        <w:rPr>
          <w:rFonts w:hint="eastAsia" w:ascii="宋体" w:hAnsi="宋体" w:eastAsia="宋体" w:cs="宋体"/>
          <w:b/>
          <w:bCs/>
          <w:i w:val="0"/>
          <w:iCs w:val="0"/>
          <w:color w:val="auto"/>
          <w:sz w:val="48"/>
          <w:szCs w:val="48"/>
          <w:lang w:val="en-US" w:eastAsia="zh-CN"/>
        </w:rPr>
        <w:t>2024年春节市政摆花项目采</w:t>
      </w:r>
      <w:r>
        <w:rPr>
          <w:rFonts w:hint="eastAsia" w:ascii="宋体" w:hAnsi="宋体" w:eastAsia="宋体" w:cs="宋体"/>
          <w:b/>
          <w:bCs/>
          <w:i w:val="0"/>
          <w:iCs w:val="0"/>
          <w:color w:val="auto"/>
          <w:sz w:val="48"/>
          <w:szCs w:val="48"/>
        </w:rPr>
        <w:t>购需求</w:t>
      </w:r>
    </w:p>
    <w:p>
      <w:pPr>
        <w:spacing w:line="360" w:lineRule="auto"/>
        <w:outlineLvl w:val="1"/>
        <w:rPr>
          <w:rFonts w:hint="eastAsia" w:ascii="宋体" w:hAnsi="宋体" w:cs="宋体"/>
          <w:b/>
          <w:bCs/>
          <w:i w:val="0"/>
          <w:iCs w:val="0"/>
          <w:color w:val="auto"/>
          <w:szCs w:val="21"/>
          <w:lang w:val="en-US" w:eastAsia="zh-CN"/>
        </w:rPr>
      </w:pPr>
    </w:p>
    <w:p>
      <w:pPr>
        <w:spacing w:line="360" w:lineRule="auto"/>
        <w:outlineLvl w:val="1"/>
        <w:rPr>
          <w:rFonts w:hint="eastAsia" w:ascii="宋体" w:hAnsi="宋体" w:eastAsia="宋体" w:cs="宋体"/>
          <w:b/>
          <w:bCs/>
          <w:i w:val="0"/>
          <w:iCs w:val="0"/>
          <w:color w:val="auto"/>
          <w:szCs w:val="21"/>
        </w:rPr>
      </w:pPr>
      <w:r>
        <w:rPr>
          <w:rFonts w:hint="eastAsia" w:ascii="宋体" w:hAnsi="宋体" w:cs="宋体"/>
          <w:b/>
          <w:bCs/>
          <w:i w:val="0"/>
          <w:iCs w:val="0"/>
          <w:color w:val="auto"/>
          <w:szCs w:val="21"/>
          <w:lang w:val="en-US" w:eastAsia="zh-CN"/>
        </w:rPr>
        <w:t>一、</w:t>
      </w:r>
      <w:r>
        <w:rPr>
          <w:rFonts w:hint="eastAsia" w:ascii="宋体" w:hAnsi="宋体" w:eastAsia="宋体" w:cs="宋体"/>
          <w:b/>
          <w:bCs/>
          <w:i w:val="0"/>
          <w:iCs w:val="0"/>
          <w:color w:val="auto"/>
          <w:szCs w:val="21"/>
        </w:rPr>
        <w:t>采购项目内容</w:t>
      </w:r>
    </w:p>
    <w:p>
      <w:pPr>
        <w:numPr>
          <w:ilvl w:val="0"/>
          <w:numId w:val="0"/>
        </w:numPr>
        <w:spacing w:line="360" w:lineRule="auto"/>
        <w:ind w:left="422" w:leftChars="200" w:hanging="2" w:hangingChars="1"/>
        <w:rPr>
          <w:rFonts w:hint="eastAsia" w:ascii="宋体" w:hAnsi="宋体" w:eastAsia="宋体" w:cs="宋体"/>
          <w:i w:val="0"/>
          <w:iCs w:val="0"/>
          <w:color w:val="auto"/>
          <w:szCs w:val="21"/>
        </w:rPr>
      </w:pPr>
      <w:r>
        <w:rPr>
          <w:rFonts w:hint="default" w:ascii="宋体" w:hAnsi="宋体" w:eastAsia="宋体" w:cs="宋体"/>
          <w:i w:val="0"/>
          <w:iCs w:val="0"/>
          <w:color w:val="auto"/>
          <w:kern w:val="2"/>
          <w:sz w:val="21"/>
          <w:szCs w:val="21"/>
          <w:lang w:val="en-US" w:eastAsia="zh-CN" w:bidi="ar-SA"/>
        </w:rPr>
        <w:t>1.</w:t>
      </w:r>
      <w:r>
        <w:rPr>
          <w:rFonts w:hint="eastAsia" w:ascii="宋体" w:hAnsi="宋体" w:eastAsia="宋体" w:cs="宋体"/>
          <w:i w:val="0"/>
          <w:iCs w:val="0"/>
          <w:color w:val="auto"/>
          <w:szCs w:val="21"/>
        </w:rPr>
        <w:t>项目名称：</w:t>
      </w:r>
      <w:r>
        <w:rPr>
          <w:rFonts w:hint="eastAsia" w:ascii="宋体" w:hAnsi="宋体" w:eastAsia="宋体" w:cs="宋体"/>
          <w:i w:val="0"/>
          <w:iCs w:val="0"/>
          <w:color w:val="auto"/>
          <w:sz w:val="21"/>
          <w:szCs w:val="21"/>
          <w:lang w:eastAsia="zh-CN"/>
        </w:rPr>
        <w:t>2024年春节市政摆花项目</w:t>
      </w:r>
    </w:p>
    <w:p>
      <w:pPr>
        <w:numPr>
          <w:ilvl w:val="0"/>
          <w:numId w:val="0"/>
        </w:numPr>
        <w:spacing w:line="360" w:lineRule="auto"/>
        <w:ind w:left="422" w:leftChars="200" w:hanging="2" w:hangingChars="1"/>
        <w:rPr>
          <w:rFonts w:hint="eastAsia" w:ascii="宋体" w:hAnsi="宋体" w:eastAsia="宋体" w:cs="宋体"/>
          <w:i w:val="0"/>
          <w:iCs w:val="0"/>
          <w:color w:val="auto"/>
          <w:szCs w:val="21"/>
          <w:lang w:val="en-US" w:eastAsia="zh-CN"/>
        </w:rPr>
      </w:pPr>
      <w:r>
        <w:rPr>
          <w:rFonts w:hint="default" w:ascii="宋体" w:hAnsi="宋体" w:eastAsia="宋体" w:cs="宋体"/>
          <w:i w:val="0"/>
          <w:iCs w:val="0"/>
          <w:color w:val="auto"/>
          <w:kern w:val="2"/>
          <w:sz w:val="21"/>
          <w:szCs w:val="21"/>
          <w:lang w:val="en-US" w:eastAsia="zh-CN" w:bidi="ar-SA"/>
        </w:rPr>
        <w:t>2.</w:t>
      </w:r>
      <w:r>
        <w:rPr>
          <w:rFonts w:hint="eastAsia" w:ascii="宋体" w:hAnsi="宋体" w:eastAsia="宋体" w:cs="宋体"/>
          <w:i w:val="0"/>
          <w:iCs w:val="0"/>
          <w:color w:val="auto"/>
          <w:sz w:val="21"/>
          <w:szCs w:val="21"/>
          <w:lang w:val="en-US" w:eastAsia="zh-CN"/>
        </w:rPr>
        <w:t>预算金额：</w:t>
      </w:r>
      <w:r>
        <w:rPr>
          <w:rFonts w:hint="eastAsia" w:ascii="宋体" w:hAnsi="宋体" w:cs="宋体"/>
          <w:i w:val="0"/>
          <w:iCs w:val="0"/>
          <w:color w:val="auto"/>
          <w:sz w:val="21"/>
          <w:szCs w:val="21"/>
          <w:lang w:eastAsia="zh-CN"/>
        </w:rPr>
        <w:t>320,393.61</w:t>
      </w:r>
      <w:r>
        <w:rPr>
          <w:rFonts w:hint="eastAsia" w:ascii="宋体" w:hAnsi="宋体" w:eastAsia="宋体" w:cs="宋体"/>
          <w:i w:val="0"/>
          <w:iCs w:val="0"/>
          <w:color w:val="auto"/>
          <w:sz w:val="21"/>
          <w:szCs w:val="21"/>
          <w:lang w:val="en-US" w:eastAsia="zh-CN"/>
        </w:rPr>
        <w:t>元</w:t>
      </w:r>
    </w:p>
    <w:p>
      <w:pPr>
        <w:numPr>
          <w:ilvl w:val="0"/>
          <w:numId w:val="0"/>
        </w:numPr>
        <w:spacing w:line="360" w:lineRule="auto"/>
        <w:ind w:left="422" w:leftChars="200" w:hanging="2" w:hangingChars="1"/>
        <w:rPr>
          <w:rFonts w:hint="eastAsia" w:ascii="宋体" w:hAnsi="宋体" w:eastAsia="宋体" w:cs="宋体"/>
          <w:i w:val="0"/>
          <w:iCs w:val="0"/>
          <w:color w:val="auto"/>
          <w:szCs w:val="21"/>
          <w:lang w:val="en-US" w:eastAsia="zh-CN"/>
        </w:rPr>
      </w:pPr>
      <w:r>
        <w:rPr>
          <w:rFonts w:hint="default" w:ascii="宋体" w:hAnsi="宋体" w:eastAsia="宋体" w:cs="宋体"/>
          <w:i w:val="0"/>
          <w:iCs w:val="0"/>
          <w:color w:val="auto"/>
          <w:kern w:val="2"/>
          <w:sz w:val="21"/>
          <w:szCs w:val="21"/>
          <w:lang w:val="en-US" w:eastAsia="zh-CN" w:bidi="ar-SA"/>
        </w:rPr>
        <w:t>3.</w:t>
      </w:r>
      <w:r>
        <w:rPr>
          <w:rFonts w:hint="eastAsia" w:ascii="宋体" w:hAnsi="宋体" w:cs="宋体"/>
          <w:i w:val="0"/>
          <w:iCs w:val="0"/>
          <w:color w:val="auto"/>
          <w:szCs w:val="21"/>
          <w:lang w:val="en-US" w:eastAsia="zh-CN"/>
        </w:rPr>
        <w:t>交货期</w:t>
      </w:r>
      <w:r>
        <w:rPr>
          <w:rFonts w:hint="eastAsia" w:ascii="宋体" w:hAnsi="宋体" w:eastAsia="宋体" w:cs="宋体"/>
          <w:i w:val="0"/>
          <w:iCs w:val="0"/>
          <w:color w:val="auto"/>
          <w:szCs w:val="21"/>
          <w:lang w:val="en-US" w:eastAsia="zh-CN"/>
        </w:rPr>
        <w:t>：合同签订之日起5天内竣工完成。</w:t>
      </w:r>
    </w:p>
    <w:p>
      <w:pPr>
        <w:numPr>
          <w:ilvl w:val="0"/>
          <w:numId w:val="0"/>
        </w:numPr>
        <w:spacing w:line="360" w:lineRule="auto"/>
        <w:ind w:left="422" w:leftChars="200" w:hanging="2" w:hangingChars="1"/>
        <w:rPr>
          <w:rFonts w:hint="eastAsia" w:ascii="宋体" w:hAnsi="宋体" w:eastAsia="宋体" w:cs="宋体"/>
          <w:i w:val="0"/>
          <w:iCs w:val="0"/>
          <w:color w:val="auto"/>
          <w:szCs w:val="21"/>
          <w:lang w:val="en-US" w:eastAsia="zh-CN"/>
        </w:rPr>
      </w:pPr>
      <w:r>
        <w:rPr>
          <w:rFonts w:hint="default" w:ascii="宋体" w:hAnsi="宋体" w:eastAsia="宋体" w:cs="宋体"/>
          <w:i w:val="0"/>
          <w:iCs w:val="0"/>
          <w:color w:val="auto"/>
          <w:kern w:val="2"/>
          <w:sz w:val="21"/>
          <w:szCs w:val="21"/>
          <w:lang w:val="en-US" w:eastAsia="zh-CN" w:bidi="ar-SA"/>
        </w:rPr>
        <w:t>4.</w:t>
      </w:r>
      <w:r>
        <w:rPr>
          <w:rFonts w:hint="eastAsia" w:ascii="宋体" w:hAnsi="宋体" w:eastAsia="宋体" w:cs="宋体"/>
          <w:i w:val="0"/>
          <w:iCs w:val="0"/>
          <w:color w:val="auto"/>
          <w:szCs w:val="21"/>
          <w:lang w:val="en-US" w:eastAsia="zh-CN"/>
        </w:rPr>
        <w:t>入选家数：1家</w:t>
      </w:r>
    </w:p>
    <w:p>
      <w:pPr>
        <w:numPr>
          <w:ilvl w:val="0"/>
          <w:numId w:val="0"/>
        </w:numPr>
        <w:spacing w:line="360" w:lineRule="auto"/>
        <w:ind w:left="422" w:leftChars="200" w:hanging="2" w:hangingChars="1"/>
        <w:rPr>
          <w:rFonts w:hint="eastAsia" w:ascii="宋体" w:hAnsi="宋体" w:eastAsia="宋体" w:cs="宋体"/>
          <w:i w:val="0"/>
          <w:iCs w:val="0"/>
          <w:color w:val="auto"/>
          <w:szCs w:val="21"/>
          <w:lang w:val="en-US" w:eastAsia="zh-CN"/>
        </w:rPr>
      </w:pPr>
      <w:r>
        <w:rPr>
          <w:rFonts w:hint="default" w:ascii="宋体" w:hAnsi="宋体" w:eastAsia="宋体" w:cs="宋体"/>
          <w:i w:val="0"/>
          <w:iCs w:val="0"/>
          <w:color w:val="auto"/>
          <w:kern w:val="2"/>
          <w:sz w:val="21"/>
          <w:szCs w:val="21"/>
          <w:lang w:val="en-US" w:eastAsia="zh-CN" w:bidi="ar-SA"/>
        </w:rPr>
        <w:t>5.</w:t>
      </w:r>
      <w:r>
        <w:rPr>
          <w:rFonts w:hint="eastAsia" w:ascii="宋体" w:hAnsi="宋体" w:cs="宋体"/>
          <w:i w:val="0"/>
          <w:iCs w:val="0"/>
          <w:color w:val="auto"/>
          <w:szCs w:val="21"/>
          <w:lang w:val="en-US" w:eastAsia="zh-CN"/>
        </w:rPr>
        <w:t>交货</w:t>
      </w:r>
      <w:r>
        <w:rPr>
          <w:rFonts w:hint="eastAsia" w:ascii="宋体" w:hAnsi="宋体" w:eastAsia="宋体" w:cs="宋体"/>
          <w:i w:val="0"/>
          <w:iCs w:val="0"/>
          <w:color w:val="auto"/>
          <w:szCs w:val="21"/>
          <w:lang w:val="en-US" w:eastAsia="zh-CN"/>
        </w:rPr>
        <w:t>地点：</w:t>
      </w:r>
      <w:r>
        <w:rPr>
          <w:rFonts w:hint="eastAsia" w:ascii="宋体" w:hAnsi="宋体" w:eastAsia="宋体" w:cs="宋体"/>
          <w:i w:val="0"/>
          <w:iCs w:val="0"/>
          <w:color w:val="auto"/>
          <w:sz w:val="21"/>
          <w:szCs w:val="21"/>
          <w:lang w:val="en-US" w:eastAsia="zh-CN"/>
        </w:rPr>
        <w:t>采购人指定地点</w:t>
      </w:r>
    </w:p>
    <w:p>
      <w:pPr>
        <w:pStyle w:val="5"/>
        <w:ind w:left="0" w:leftChars="0" w:firstLine="0" w:firstLineChars="0"/>
        <w:rPr>
          <w:rFonts w:hint="eastAsia" w:ascii="宋体" w:hAnsi="宋体" w:eastAsia="宋体" w:cs="宋体"/>
          <w:i w:val="0"/>
          <w:iCs w:val="0"/>
          <w:color w:val="auto"/>
        </w:rPr>
      </w:pPr>
    </w:p>
    <w:p>
      <w:pPr>
        <w:pStyle w:val="10"/>
        <w:numPr>
          <w:ilvl w:val="0"/>
          <w:numId w:val="0"/>
        </w:numPr>
        <w:spacing w:line="240" w:lineRule="auto"/>
        <w:rPr>
          <w:rFonts w:hint="eastAsia" w:ascii="宋体" w:hAnsi="宋体" w:eastAsia="宋体" w:cs="宋体"/>
          <w:i w:val="0"/>
          <w:iCs w:val="0"/>
          <w:color w:val="auto"/>
          <w:sz w:val="21"/>
          <w:szCs w:val="21"/>
          <w:lang w:val="en-US" w:eastAsia="zh-CN"/>
        </w:rPr>
      </w:pPr>
    </w:p>
    <w:p>
      <w:pPr>
        <w:spacing w:line="360" w:lineRule="auto"/>
        <w:jc w:val="left"/>
        <w:outlineLvl w:val="1"/>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二</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项目概况</w:t>
      </w:r>
    </w:p>
    <w:p>
      <w:pPr>
        <w:spacing w:line="360" w:lineRule="auto"/>
        <w:jc w:val="left"/>
        <w:outlineLvl w:val="1"/>
        <w:rPr>
          <w:rFonts w:hint="eastAsia" w:ascii="宋体" w:hAnsi="宋体" w:eastAsia="宋体" w:cs="宋体"/>
          <w:szCs w:val="21"/>
          <w:lang w:val="en-US" w:eastAsia="zh-CN"/>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一</w:t>
      </w:r>
      <w:r>
        <w:rPr>
          <w:rFonts w:hint="eastAsia" w:ascii="宋体" w:hAnsi="宋体" w:eastAsia="宋体" w:cs="宋体"/>
          <w:b/>
          <w:bCs/>
          <w:sz w:val="21"/>
          <w:szCs w:val="21"/>
          <w:lang w:eastAsia="zh-CN"/>
        </w:rPr>
        <w:t>）</w:t>
      </w:r>
      <w:r>
        <w:rPr>
          <w:rFonts w:hint="eastAsia" w:ascii="宋体" w:hAnsi="宋体" w:eastAsia="宋体" w:cs="宋体"/>
          <w:b/>
          <w:bCs/>
          <w:sz w:val="21"/>
          <w:szCs w:val="21"/>
        </w:rPr>
        <w:t>采购标的一览表</w:t>
      </w:r>
    </w:p>
    <w:tbl>
      <w:tblPr>
        <w:tblStyle w:val="8"/>
        <w:tblW w:w="8409" w:type="dxa"/>
        <w:tblInd w:w="12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07"/>
        <w:gridCol w:w="4657"/>
        <w:gridCol w:w="3045"/>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70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sz w:val="21"/>
                <w:szCs w:val="21"/>
              </w:rPr>
            </w:pPr>
            <w:r>
              <w:rPr>
                <w:rFonts w:hint="eastAsia" w:ascii="宋体" w:hAnsi="宋体" w:eastAsia="宋体" w:cs="宋体"/>
                <w:b/>
                <w:bCs/>
                <w:sz w:val="21"/>
                <w:szCs w:val="21"/>
              </w:rPr>
              <w:t>序号</w:t>
            </w:r>
          </w:p>
        </w:tc>
        <w:tc>
          <w:tcPr>
            <w:tcW w:w="465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sz w:val="21"/>
                <w:szCs w:val="21"/>
              </w:rPr>
            </w:pPr>
            <w:r>
              <w:rPr>
                <w:rFonts w:hint="eastAsia" w:ascii="宋体" w:hAnsi="宋体" w:eastAsia="宋体" w:cs="宋体"/>
                <w:b/>
                <w:bCs/>
                <w:sz w:val="21"/>
                <w:szCs w:val="21"/>
              </w:rPr>
              <w:t>单项名称</w:t>
            </w:r>
          </w:p>
        </w:tc>
        <w:tc>
          <w:tcPr>
            <w:tcW w:w="3045"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sz w:val="21"/>
                <w:szCs w:val="21"/>
              </w:rPr>
            </w:pPr>
            <w:r>
              <w:rPr>
                <w:rFonts w:hint="eastAsia" w:ascii="宋体" w:hAnsi="宋体" w:eastAsia="宋体" w:cs="宋体"/>
                <w:b/>
                <w:bCs/>
                <w:sz w:val="21"/>
                <w:szCs w:val="21"/>
                <w:lang w:val="en-US" w:eastAsia="zh-CN"/>
              </w:rPr>
              <w:t>最高限价</w:t>
            </w:r>
            <w:r>
              <w:rPr>
                <w:rFonts w:hint="eastAsia" w:ascii="宋体" w:hAnsi="宋体" w:eastAsia="宋体" w:cs="宋体"/>
                <w:b/>
                <w:bCs/>
                <w:sz w:val="21"/>
                <w:szCs w:val="21"/>
              </w:rPr>
              <w:t>(元)</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707"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sz w:val="21"/>
                <w:szCs w:val="21"/>
              </w:rPr>
            </w:pPr>
          </w:p>
        </w:tc>
        <w:tc>
          <w:tcPr>
            <w:tcW w:w="4657"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sz w:val="21"/>
                <w:szCs w:val="21"/>
              </w:rPr>
            </w:pPr>
          </w:p>
        </w:tc>
        <w:tc>
          <w:tcPr>
            <w:tcW w:w="3045"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sz w:val="21"/>
                <w:szCs w:val="21"/>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707" w:type="dxa"/>
            <w:tcBorders>
              <w:top w:val="single" w:color="auto"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4657" w:type="dxa"/>
            <w:tcBorders>
              <w:top w:val="single" w:color="auto" w:sz="4" w:space="0"/>
              <w:left w:val="nil"/>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lang w:eastAsia="zh-CN"/>
              </w:rPr>
              <w:t>2024年春节市政摆花项目</w:t>
            </w:r>
          </w:p>
        </w:tc>
        <w:tc>
          <w:tcPr>
            <w:tcW w:w="3045" w:type="dxa"/>
            <w:tcBorders>
              <w:top w:val="single" w:color="auto" w:sz="4" w:space="0"/>
              <w:left w:val="nil"/>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eastAsia="zh-CN"/>
              </w:rPr>
              <w:t>320,393.61</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62" w:hRule="atLeast"/>
        </w:trPr>
        <w:tc>
          <w:tcPr>
            <w:tcW w:w="5364" w:type="dxa"/>
            <w:gridSpan w:val="2"/>
            <w:tcBorders>
              <w:top w:val="nil"/>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合计</w:t>
            </w:r>
          </w:p>
        </w:tc>
        <w:tc>
          <w:tcPr>
            <w:tcW w:w="3045" w:type="dxa"/>
            <w:tcBorders>
              <w:top w:val="nil"/>
              <w:left w:val="nil"/>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eastAsia="zh-CN"/>
              </w:rPr>
              <w:t>320,393.61</w:t>
            </w:r>
          </w:p>
        </w:tc>
      </w:tr>
    </w:tbl>
    <w:p>
      <w:pPr>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★注：1</w:t>
      </w:r>
      <w:r>
        <w:rPr>
          <w:rFonts w:hint="eastAsia" w:ascii="宋体" w:hAnsi="宋体" w:cs="宋体"/>
          <w:b w:val="0"/>
          <w:bCs w:val="0"/>
          <w:szCs w:val="21"/>
          <w:lang w:val="en-US" w:eastAsia="zh-CN"/>
        </w:rPr>
        <w:t>.</w:t>
      </w:r>
      <w:r>
        <w:rPr>
          <w:rFonts w:hint="eastAsia" w:ascii="宋体" w:hAnsi="宋体" w:eastAsia="宋体" w:cs="宋体"/>
          <w:b/>
          <w:bCs/>
          <w:szCs w:val="21"/>
          <w:u w:val="single"/>
          <w:lang w:val="en-US" w:eastAsia="zh-CN"/>
        </w:rPr>
        <w:t>总报价不得高于最高限价</w:t>
      </w:r>
      <w:r>
        <w:rPr>
          <w:rFonts w:hint="eastAsia" w:ascii="宋体" w:hAnsi="宋体" w:cs="宋体"/>
          <w:b/>
          <w:bCs/>
          <w:szCs w:val="21"/>
          <w:u w:val="single"/>
          <w:lang w:val="en-US" w:eastAsia="zh-CN"/>
        </w:rPr>
        <w:t>320,393.61</w:t>
      </w:r>
      <w:r>
        <w:rPr>
          <w:rFonts w:hint="eastAsia" w:ascii="宋体" w:hAnsi="宋体" w:eastAsia="宋体" w:cs="宋体"/>
          <w:b/>
          <w:bCs/>
          <w:szCs w:val="21"/>
          <w:u w:val="single"/>
          <w:lang w:val="en-US" w:eastAsia="zh-CN"/>
        </w:rPr>
        <w:t>元</w:t>
      </w:r>
      <w:r>
        <w:rPr>
          <w:rFonts w:hint="eastAsia" w:ascii="宋体" w:hAnsi="宋体" w:eastAsia="宋体" w:cs="宋体"/>
          <w:b w:val="0"/>
          <w:bCs w:val="0"/>
          <w:szCs w:val="21"/>
          <w:lang w:val="en-US" w:eastAsia="zh-CN"/>
        </w:rPr>
        <w:t>，否则列为无效响应处理。</w:t>
      </w:r>
    </w:p>
    <w:p>
      <w:pPr>
        <w:spacing w:line="360" w:lineRule="auto"/>
        <w:jc w:val="left"/>
        <w:outlineLvl w:val="1"/>
        <w:rPr>
          <w:rFonts w:hint="eastAsia" w:ascii="宋体" w:hAnsi="宋体" w:eastAsia="宋体" w:cs="宋体"/>
          <w:kern w:val="0"/>
          <w:sz w:val="21"/>
          <w:szCs w:val="21"/>
          <w:lang w:bidi="ar"/>
        </w:rPr>
      </w:pPr>
      <w:r>
        <w:rPr>
          <w:rFonts w:hint="eastAsia" w:ascii="宋体" w:hAnsi="宋体" w:eastAsia="宋体" w:cs="宋体"/>
          <w:b/>
          <w:bCs/>
          <w:sz w:val="21"/>
          <w:szCs w:val="21"/>
          <w:lang w:val="en-US" w:eastAsia="zh-CN"/>
        </w:rPr>
        <w:t>（二）清单</w:t>
      </w:r>
      <w:r>
        <w:rPr>
          <w:rFonts w:hint="eastAsia" w:ascii="宋体" w:hAnsi="宋体" w:cs="宋体"/>
          <w:b/>
          <w:bCs/>
          <w:sz w:val="21"/>
          <w:szCs w:val="21"/>
          <w:lang w:val="en-US" w:eastAsia="zh-CN"/>
        </w:rPr>
        <w:t>：</w:t>
      </w:r>
      <w:r>
        <w:rPr>
          <w:rFonts w:hint="eastAsia" w:ascii="宋体" w:hAnsi="宋体" w:cs="宋体"/>
          <w:kern w:val="0"/>
          <w:sz w:val="21"/>
          <w:szCs w:val="21"/>
          <w:lang w:val="en-US" w:eastAsia="zh-CN" w:bidi="ar"/>
        </w:rPr>
        <w:t>报价</w:t>
      </w:r>
      <w:r>
        <w:rPr>
          <w:rFonts w:hint="eastAsia" w:ascii="宋体" w:hAnsi="宋体" w:eastAsia="宋体" w:cs="宋体"/>
          <w:kern w:val="0"/>
          <w:sz w:val="21"/>
          <w:szCs w:val="21"/>
          <w:lang w:bidi="ar"/>
        </w:rPr>
        <w:t xml:space="preserve">清单（另附） </w:t>
      </w:r>
    </w:p>
    <w:p>
      <w:pPr>
        <w:spacing w:line="360" w:lineRule="auto"/>
        <w:rPr>
          <w:rFonts w:hint="eastAsia" w:ascii="宋体" w:hAnsi="宋体" w:eastAsia="宋体" w:cs="宋体"/>
          <w:b/>
          <w:bCs/>
          <w:szCs w:val="21"/>
          <w:lang w:val="en-US" w:eastAsia="zh-CN"/>
        </w:rPr>
      </w:pPr>
      <w:bookmarkStart w:id="0" w:name="_GoBack"/>
      <w:bookmarkEnd w:id="0"/>
    </w:p>
    <w:p>
      <w:pPr>
        <w:spacing w:line="360" w:lineRule="auto"/>
        <w:rPr>
          <w:rFonts w:hint="eastAsia" w:ascii="宋体" w:hAnsi="宋体" w:eastAsia="宋体" w:cs="宋体"/>
          <w:b/>
          <w:bCs/>
          <w:szCs w:val="21"/>
          <w:lang w:val="en-US" w:eastAsia="zh-CN"/>
        </w:rPr>
      </w:pPr>
      <w:r>
        <w:rPr>
          <w:rFonts w:hint="eastAsia" w:ascii="宋体" w:hAnsi="宋体" w:cs="宋体"/>
          <w:b/>
          <w:bCs/>
          <w:szCs w:val="21"/>
          <w:lang w:val="en-US" w:eastAsia="zh-CN"/>
        </w:rPr>
        <w:t>三</w:t>
      </w:r>
      <w:r>
        <w:rPr>
          <w:rFonts w:hint="eastAsia" w:ascii="宋体" w:hAnsi="宋体" w:eastAsia="宋体" w:cs="宋体"/>
          <w:b/>
          <w:bCs/>
          <w:szCs w:val="21"/>
          <w:lang w:val="en-US" w:eastAsia="zh-CN"/>
        </w:rPr>
        <w:t>、人员配置</w:t>
      </w:r>
    </w:p>
    <w:p>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供应商应配备满足项目履约所需主要技术服务人员（包括但不限于）：项目负责人1人，须具有较高的专业技术水平及组织协调能力，应具备农业类初级（或以上）技术职称。除项目负责人外，应配备具有相关专业（如农业、绿化、花卉等）的技术团队。一旦中标，前述主要技术服务人员未经采购人同意不得更换。 </w:t>
      </w:r>
    </w:p>
    <w:p>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供应商投入的服务人员均必须为本单位正式员工，并按劳动法规要求，按时支付该项目服务员工的工资等劳动报酬。若成交供应商与服务人员出现劳动纠纷等问题，由成交供应商负责，并遵照《中华人民共和国劳动法》及相关法规处理相关事宜。若成交供应商出现未按期支付该项目服务人员的工资等劳动报酬的，采购人有权停止支付款项，直至成交供应商支付完劳动报酬或处理完劳动纠纷为止。 </w:t>
      </w:r>
    </w:p>
    <w:p>
      <w:pPr>
        <w:spacing w:line="360" w:lineRule="auto"/>
        <w:rPr>
          <w:rFonts w:hint="eastAsia" w:ascii="宋体" w:hAnsi="宋体" w:eastAsia="宋体" w:cs="宋体"/>
          <w:b/>
          <w:bCs/>
          <w:sz w:val="21"/>
          <w:szCs w:val="21"/>
          <w:lang w:val="en-US" w:eastAsia="zh-CN"/>
        </w:rPr>
      </w:pPr>
    </w:p>
    <w:p>
      <w:pPr>
        <w:spacing w:line="360" w:lineRule="auto"/>
        <w:rPr>
          <w:rFonts w:hint="default" w:ascii="宋体" w:hAnsi="宋体" w:eastAsia="宋体" w:cs="宋体"/>
          <w:b/>
          <w:bCs/>
          <w:szCs w:val="21"/>
          <w:lang w:val="en-US" w:eastAsia="zh-CN"/>
        </w:rPr>
      </w:pPr>
      <w:r>
        <w:rPr>
          <w:rFonts w:hint="eastAsia" w:ascii="宋体" w:hAnsi="宋体" w:cs="宋体"/>
          <w:b/>
          <w:bCs/>
          <w:sz w:val="21"/>
          <w:szCs w:val="21"/>
          <w:lang w:val="en-US" w:eastAsia="zh-CN"/>
        </w:rPr>
        <w:t>四</w:t>
      </w:r>
      <w:r>
        <w:rPr>
          <w:rFonts w:hint="eastAsia" w:ascii="宋体" w:hAnsi="宋体" w:eastAsia="宋体" w:cs="宋体"/>
          <w:b/>
          <w:bCs/>
          <w:szCs w:val="21"/>
          <w:lang w:val="en-US" w:eastAsia="zh-CN"/>
        </w:rPr>
        <w:t>、</w:t>
      </w:r>
      <w:r>
        <w:rPr>
          <w:rFonts w:hint="eastAsia" w:ascii="宋体" w:hAnsi="宋体" w:cs="宋体"/>
          <w:b/>
          <w:bCs/>
          <w:szCs w:val="21"/>
          <w:lang w:val="en-US" w:eastAsia="zh-CN"/>
        </w:rPr>
        <w:t>项目</w:t>
      </w:r>
      <w:r>
        <w:rPr>
          <w:rFonts w:hint="eastAsia" w:ascii="宋体" w:hAnsi="宋体" w:eastAsia="宋体" w:cs="宋体"/>
          <w:b/>
          <w:bCs/>
          <w:szCs w:val="21"/>
          <w:lang w:val="en-US" w:eastAsia="zh-CN"/>
        </w:rPr>
        <w:t>要求</w:t>
      </w:r>
    </w:p>
    <w:p>
      <w:pPr>
        <w:spacing w:line="360" w:lineRule="auto"/>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（一）总体要求</w:t>
      </w:r>
    </w:p>
    <w:p>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成交供应商应具有完成类似项目的经验和能力，严格执行国家（行业）、省、市现行最新相关规范和标准的要求进行生产、运输和养护，对与项目实施内容相关的市场和销售渠道等均熟悉，同时还需具有获得认证或认可的相关专业技术能力、生产管理能力、服务水平和货物质量，可解决采购品种多、需求量大的问题，确保花卉苗木及货物的质量，满足采购人需求。 </w:t>
      </w:r>
    </w:p>
    <w:p>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成交供应商应熟悉采购时花、种苗及苗木成品的性能（包括植物的属性和培育技术），具有一定的生产研发能力，可提供植物造型搭配设计、品种选育和优化培育技术、调配种植配方或改良种植容器等售后技术支撑服务。成交供应商应对特殊造型或组合植物造型搭配的培育和设计具有丰富的经验，能根据植物的摆放位置、光照条件、水分养分需要等因素，合理搭配出具备艺术感的植物造型，满足项目的服务需求。 </w:t>
      </w:r>
    </w:p>
    <w:p>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3.成交供应商具有足够的储备场所和冷库设施，满足货物储备和生产需求。所处位置应尽量交通便利，保障货物按采购人要求及时送达和供给。 </w:t>
      </w:r>
    </w:p>
    <w:p>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4.成交供应商具有一定规模的苗木基地以确保苗木的供应及应急响应，保障植物不会因运输因素影响成活率，能在最短时间内响应采购人应急任务的需求，苗木生产管理到位。 </w:t>
      </w:r>
    </w:p>
    <w:p>
      <w:pPr>
        <w:spacing w:line="360" w:lineRule="auto"/>
        <w:ind w:firstLine="420" w:firstLineChars="200"/>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szCs w:val="21"/>
          <w:lang w:val="en-US" w:eastAsia="zh-CN"/>
        </w:rPr>
        <w:t xml:space="preserve">5.成交供应商投入的专业技术团队，项目负责人和各工种人员均需要具备较高的专业技术能力，持证上岗；服务团队一人一岗且配备合理，满足设计、生产、运输、验收、养护等工作要求，同时具有较专业和规范的服务能力，个人专业能力或项目经验丰富，有较好的组织协调能力，工作态度积极，服务意识良好。 </w:t>
      </w:r>
    </w:p>
    <w:p>
      <w:pPr>
        <w:widowControl/>
        <w:spacing w:line="360" w:lineRule="auto"/>
        <w:jc w:val="left"/>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（二）项目现场管理机构</w:t>
      </w:r>
    </w:p>
    <w:p>
      <w:pPr>
        <w:widowControl/>
        <w:numPr>
          <w:ilvl w:val="0"/>
          <w:numId w:val="0"/>
        </w:numPr>
        <w:spacing w:line="360" w:lineRule="auto"/>
        <w:ind w:firstLine="420" w:firstLineChars="200"/>
        <w:jc w:val="left"/>
        <w:rPr>
          <w:rFonts w:hint="eastAsia" w:ascii="宋体" w:hAnsi="宋体" w:eastAsia="宋体" w:cs="宋体"/>
          <w:b w:val="0"/>
          <w:bCs w:val="0"/>
          <w:color w:val="auto"/>
          <w:kern w:val="0"/>
          <w:sz w:val="21"/>
          <w:szCs w:val="21"/>
          <w:lang w:val="en-US" w:eastAsia="zh-CN" w:bidi="ar"/>
        </w:rPr>
      </w:pPr>
      <w:r>
        <w:rPr>
          <w:rFonts w:hint="default" w:ascii="宋体" w:hAnsi="宋体" w:eastAsia="宋体" w:cs="宋体"/>
          <w:b w:val="0"/>
          <w:bCs w:val="0"/>
          <w:color w:val="auto"/>
          <w:kern w:val="0"/>
          <w:sz w:val="21"/>
          <w:szCs w:val="21"/>
          <w:lang w:val="en-US" w:eastAsia="zh-CN" w:bidi="ar"/>
        </w:rPr>
        <w:t>1.</w:t>
      </w:r>
      <w:r>
        <w:rPr>
          <w:rFonts w:hint="eastAsia" w:ascii="宋体" w:hAnsi="宋体" w:eastAsia="宋体" w:cs="宋体"/>
          <w:b w:val="0"/>
          <w:bCs w:val="0"/>
          <w:color w:val="auto"/>
          <w:kern w:val="0"/>
          <w:sz w:val="21"/>
          <w:szCs w:val="21"/>
          <w:lang w:val="en-US" w:eastAsia="zh-CN" w:bidi="ar"/>
        </w:rPr>
        <w:t xml:space="preserve">成交供应商须建立现场管理机构，严格执行现行建设工程项目管理规范，并积极主动接受建设行政主管部门的监督和检查。 </w:t>
      </w:r>
    </w:p>
    <w:p>
      <w:pPr>
        <w:keepNext w:val="0"/>
        <w:keepLines w:val="0"/>
        <w:widowControl/>
        <w:numPr>
          <w:ilvl w:val="0"/>
          <w:numId w:val="0"/>
        </w:numPr>
        <w:suppressLineNumbers w:val="0"/>
        <w:spacing w:line="360" w:lineRule="auto"/>
        <w:ind w:firstLine="420" w:firstLineChars="200"/>
        <w:jc w:val="left"/>
        <w:rPr>
          <w:rFonts w:hint="eastAsia" w:ascii="宋体" w:hAnsi="宋体" w:eastAsia="宋体" w:cs="宋体"/>
          <w:b w:val="0"/>
          <w:bCs w:val="0"/>
          <w:color w:val="auto"/>
          <w:kern w:val="0"/>
          <w:sz w:val="21"/>
          <w:szCs w:val="21"/>
          <w:lang w:val="en-US" w:eastAsia="zh-CN" w:bidi="ar"/>
        </w:rPr>
      </w:pPr>
      <w:r>
        <w:rPr>
          <w:rFonts w:hint="default" w:ascii="宋体" w:hAnsi="宋体" w:eastAsia="宋体" w:cs="宋体"/>
          <w:b w:val="0"/>
          <w:bCs w:val="0"/>
          <w:color w:val="auto"/>
          <w:kern w:val="0"/>
          <w:sz w:val="21"/>
          <w:szCs w:val="21"/>
          <w:lang w:val="en-US" w:eastAsia="zh-CN" w:bidi="ar"/>
        </w:rPr>
        <w:t>2.</w:t>
      </w:r>
      <w:r>
        <w:rPr>
          <w:rFonts w:hint="eastAsia" w:ascii="宋体" w:hAnsi="宋体" w:eastAsia="宋体" w:cs="宋体"/>
          <w:b w:val="0"/>
          <w:bCs w:val="0"/>
          <w:color w:val="auto"/>
          <w:kern w:val="0"/>
          <w:sz w:val="21"/>
          <w:szCs w:val="21"/>
          <w:lang w:val="en-US" w:eastAsia="zh-CN" w:bidi="ar"/>
        </w:rPr>
        <w:t xml:space="preserve">现场管理机构各部主要组织管理人员在开工前须全部到位，并接受相关单位的查验。成交供应商委派的现场管理机构各部主要组织管理人员不得有兼职情况存在，并需接受相关的监督。 </w:t>
      </w:r>
    </w:p>
    <w:p>
      <w:pPr>
        <w:widowControl/>
        <w:numPr>
          <w:ilvl w:val="0"/>
          <w:numId w:val="0"/>
        </w:numPr>
        <w:spacing w:line="360" w:lineRule="auto"/>
        <w:ind w:firstLine="420" w:firstLineChars="200"/>
        <w:jc w:val="left"/>
        <w:rPr>
          <w:rFonts w:hint="eastAsia" w:ascii="宋体" w:hAnsi="宋体" w:eastAsia="宋体" w:cs="宋体"/>
          <w:b/>
          <w:bCs/>
          <w:color w:val="auto"/>
          <w:kern w:val="0"/>
          <w:sz w:val="21"/>
          <w:szCs w:val="21"/>
          <w:highlight w:val="none"/>
          <w:lang w:val="en-US" w:eastAsia="zh-CN" w:bidi="ar"/>
        </w:rPr>
      </w:pPr>
      <w:r>
        <w:rPr>
          <w:rFonts w:hint="default" w:ascii="宋体" w:hAnsi="宋体" w:eastAsia="宋体" w:cs="宋体"/>
          <w:b w:val="0"/>
          <w:bCs w:val="0"/>
          <w:kern w:val="0"/>
          <w:sz w:val="21"/>
          <w:szCs w:val="21"/>
          <w:lang w:val="en-US" w:eastAsia="zh-CN" w:bidi="ar"/>
        </w:rPr>
        <w:t>3.</w:t>
      </w:r>
      <w:r>
        <w:rPr>
          <w:rFonts w:hint="eastAsia" w:ascii="宋体" w:hAnsi="宋体" w:eastAsia="宋体" w:cs="宋体"/>
          <w:b w:val="0"/>
          <w:bCs w:val="0"/>
          <w:color w:val="auto"/>
          <w:kern w:val="0"/>
          <w:sz w:val="21"/>
          <w:szCs w:val="21"/>
          <w:lang w:val="en-US" w:eastAsia="zh-CN" w:bidi="ar"/>
        </w:rPr>
        <w:t xml:space="preserve">合同签订后，项目负责人、项目班子主要成员不到位，当成交供应商违约。施工中班子主要成员离开工地应向管理单位请假，经批准后才能离开，擅自离开工地，也当成交供应商违约 ，因人员不到位或没在现场的违约处理按每天合同价1‰向采购人支付违约金，若累计超过10天的，采购人有权解除合同。 </w:t>
      </w:r>
    </w:p>
    <w:p>
      <w:pPr>
        <w:spacing w:line="360" w:lineRule="auto"/>
        <w:rPr>
          <w:rFonts w:hint="eastAsia" w:ascii="宋体" w:hAnsi="宋体" w:eastAsia="宋体" w:cs="宋体"/>
          <w:b/>
          <w:bCs/>
          <w:kern w:val="0"/>
          <w:szCs w:val="21"/>
          <w:lang w:eastAsia="zh-CN" w:bidi="ar"/>
        </w:rPr>
      </w:pPr>
      <w:r>
        <w:rPr>
          <w:rFonts w:hint="eastAsia" w:ascii="宋体" w:hAnsi="宋体" w:eastAsia="宋体" w:cs="宋体"/>
          <w:b/>
          <w:bCs/>
          <w:color w:val="auto"/>
          <w:kern w:val="0"/>
          <w:sz w:val="21"/>
          <w:szCs w:val="21"/>
          <w:highlight w:val="none"/>
          <w:lang w:val="en-US" w:eastAsia="zh-CN" w:bidi="ar"/>
        </w:rPr>
        <w:t>（三）质量要求</w:t>
      </w:r>
    </w:p>
    <w:p>
      <w:pPr>
        <w:keepNext w:val="0"/>
        <w:keepLines w:val="0"/>
        <w:widowControl/>
        <w:numPr>
          <w:ilvl w:val="0"/>
          <w:numId w:val="0"/>
        </w:numPr>
        <w:suppressLineNumbers w:val="0"/>
        <w:spacing w:line="360" w:lineRule="auto"/>
        <w:ind w:left="422" w:leftChars="200" w:hanging="2" w:hangingChars="1"/>
        <w:jc w:val="left"/>
        <w:rPr>
          <w:rFonts w:hint="eastAsia" w:ascii="宋体" w:hAnsi="宋体" w:eastAsia="宋体" w:cs="宋体"/>
          <w:color w:val="auto"/>
          <w:sz w:val="21"/>
          <w:szCs w:val="21"/>
          <w:lang w:val="en-US" w:eastAsia="zh-CN"/>
        </w:rPr>
      </w:pPr>
      <w:r>
        <w:rPr>
          <w:rFonts w:hint="default"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 xml:space="preserve">质量达到合格或以上。 </w:t>
      </w:r>
    </w:p>
    <w:p>
      <w:pPr>
        <w:keepNext w:val="0"/>
        <w:keepLines w:val="0"/>
        <w:widowControl/>
        <w:numPr>
          <w:ilvl w:val="0"/>
          <w:numId w:val="0"/>
        </w:numPr>
        <w:suppressLineNumbers w:val="0"/>
        <w:spacing w:line="360" w:lineRule="auto"/>
        <w:ind w:firstLine="420" w:firstLineChars="200"/>
        <w:jc w:val="left"/>
        <w:rPr>
          <w:rFonts w:hint="eastAsia" w:ascii="宋体" w:hAnsi="宋体" w:eastAsia="宋体" w:cs="宋体"/>
          <w:color w:val="auto"/>
          <w:sz w:val="21"/>
          <w:szCs w:val="21"/>
          <w:lang w:val="en-US" w:eastAsia="zh-CN"/>
        </w:rPr>
      </w:pPr>
      <w:r>
        <w:rPr>
          <w:rFonts w:hint="default"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val="en-US" w:eastAsia="zh-CN"/>
        </w:rPr>
        <w:t xml:space="preserve">所有的设备和材料所涉及的设计标准、规范，产品标准、规范，工程标准、规范， 验收标准、规范等必须完全符合中华人民共和国及省、市相应的标准和规范。 </w:t>
      </w:r>
    </w:p>
    <w:p>
      <w:pPr>
        <w:keepNext w:val="0"/>
        <w:keepLines w:val="0"/>
        <w:widowControl/>
        <w:numPr>
          <w:ilvl w:val="0"/>
          <w:numId w:val="0"/>
        </w:numPr>
        <w:suppressLineNumbers w:val="0"/>
        <w:spacing w:line="360" w:lineRule="auto"/>
        <w:ind w:firstLine="420" w:firstLineChars="200"/>
        <w:jc w:val="left"/>
        <w:rPr>
          <w:rFonts w:hint="eastAsia" w:ascii="宋体" w:hAnsi="宋体" w:eastAsia="宋体" w:cs="宋体"/>
          <w:b/>
          <w:bCs w:val="0"/>
          <w:color w:val="auto"/>
          <w:kern w:val="0"/>
          <w:sz w:val="21"/>
          <w:szCs w:val="21"/>
          <w:highlight w:val="none"/>
          <w:lang w:val="en-US" w:eastAsia="zh-CN" w:bidi="ar"/>
        </w:rPr>
      </w:pPr>
      <w:r>
        <w:rPr>
          <w:rFonts w:hint="default"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lang w:val="en-US" w:eastAsia="zh-CN"/>
        </w:rPr>
        <w:t xml:space="preserve">验收由采购人组织进行，验收合格后双方签署验收合格证书，交付采购人使用。 </w:t>
      </w:r>
    </w:p>
    <w:p>
      <w:pPr>
        <w:spacing w:line="360" w:lineRule="auto"/>
        <w:jc w:val="left"/>
        <w:outlineLvl w:val="1"/>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五</w:t>
      </w:r>
      <w:r>
        <w:rPr>
          <w:rFonts w:hint="eastAsia" w:ascii="宋体" w:hAnsi="宋体" w:eastAsia="宋体" w:cs="宋体"/>
          <w:b/>
          <w:bCs/>
          <w:sz w:val="21"/>
          <w:szCs w:val="21"/>
          <w:lang w:val="en-US" w:eastAsia="zh-CN"/>
        </w:rPr>
        <w:t>、商务要求</w:t>
      </w:r>
    </w:p>
    <w:p>
      <w:pPr>
        <w:widowControl/>
        <w:spacing w:line="360" w:lineRule="auto"/>
        <w:jc w:val="left"/>
        <w:rPr>
          <w:rFonts w:hint="eastAsia" w:ascii="宋体" w:hAnsi="宋体" w:eastAsia="宋体" w:cs="宋体"/>
          <w:b/>
          <w:bCs/>
          <w:szCs w:val="21"/>
        </w:rPr>
      </w:pPr>
      <w:r>
        <w:rPr>
          <w:rFonts w:hint="eastAsia" w:ascii="宋体" w:hAnsi="宋体" w:eastAsia="宋体" w:cs="宋体"/>
          <w:b/>
          <w:bCs/>
          <w:kern w:val="0"/>
          <w:szCs w:val="21"/>
          <w:lang w:bidi="ar"/>
        </w:rPr>
        <w:t>（</w:t>
      </w:r>
      <w:r>
        <w:rPr>
          <w:rFonts w:hint="eastAsia" w:ascii="宋体" w:hAnsi="宋体" w:eastAsia="宋体" w:cs="宋体"/>
          <w:b/>
          <w:bCs/>
          <w:kern w:val="0"/>
          <w:szCs w:val="21"/>
          <w:lang w:val="en-US" w:eastAsia="zh-CN" w:bidi="ar"/>
        </w:rPr>
        <w:t>一</w:t>
      </w:r>
      <w:r>
        <w:rPr>
          <w:rFonts w:hint="eastAsia" w:ascii="宋体" w:hAnsi="宋体" w:eastAsia="宋体" w:cs="宋体"/>
          <w:b/>
          <w:bCs/>
          <w:kern w:val="0"/>
          <w:szCs w:val="21"/>
          <w:lang w:bidi="ar"/>
        </w:rPr>
        <w:t>）验收要求</w:t>
      </w:r>
    </w:p>
    <w:p>
      <w:pPr>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1.验收工作由采购人（或采购人指定的单位）和成交供应商共同进行。 </w:t>
      </w:r>
    </w:p>
    <w:p>
      <w:pPr>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2.验收标准：按采购需求技术要求和合同条款、以及参国家、省、市有关最新规范标准进行验收，在验收时，成交供应商向采购人提供本项目过程资料及总结资料。 </w:t>
      </w:r>
    </w:p>
    <w:p>
      <w:pPr>
        <w:numPr>
          <w:ilvl w:val="0"/>
          <w:numId w:val="0"/>
        </w:numPr>
        <w:spacing w:line="360" w:lineRule="auto"/>
        <w:ind w:firstLine="420" w:firstLineChars="200"/>
        <w:outlineLvl w:val="9"/>
        <w:rPr>
          <w:rFonts w:hint="eastAsia" w:ascii="宋体" w:hAnsi="宋体" w:eastAsia="宋体" w:cs="宋体"/>
          <w:b/>
          <w:bCs/>
          <w:kern w:val="0"/>
          <w:szCs w:val="21"/>
          <w:lang w:bidi="ar"/>
        </w:rPr>
      </w:pPr>
      <w:r>
        <w:rPr>
          <w:rFonts w:hint="eastAsia" w:ascii="宋体" w:hAnsi="宋体" w:eastAsia="宋体" w:cs="宋体"/>
          <w:b w:val="0"/>
          <w:bCs w:val="0"/>
          <w:color w:val="auto"/>
          <w:sz w:val="21"/>
          <w:szCs w:val="21"/>
          <w:lang w:val="en-US" w:eastAsia="zh-CN"/>
        </w:rPr>
        <w:t>3.由采购人对项目内容进行验收。如发现效果与采购需求要求规定不符，采购人有权拒绝接受。</w:t>
      </w:r>
    </w:p>
    <w:p>
      <w:pPr>
        <w:widowControl/>
        <w:spacing w:line="360" w:lineRule="auto"/>
        <w:jc w:val="left"/>
        <w:rPr>
          <w:rFonts w:hint="eastAsia" w:ascii="宋体" w:hAnsi="宋体" w:eastAsia="宋体" w:cs="宋体"/>
          <w:b/>
          <w:bCs/>
          <w:kern w:val="0"/>
          <w:szCs w:val="21"/>
          <w:lang w:bidi="ar"/>
        </w:rPr>
      </w:pPr>
      <w:r>
        <w:rPr>
          <w:rFonts w:hint="eastAsia" w:ascii="宋体" w:hAnsi="宋体" w:eastAsia="宋体" w:cs="宋体"/>
          <w:b/>
          <w:bCs/>
          <w:kern w:val="0"/>
          <w:szCs w:val="21"/>
          <w:lang w:bidi="ar"/>
        </w:rPr>
        <w:t>（</w:t>
      </w:r>
      <w:r>
        <w:rPr>
          <w:rFonts w:hint="eastAsia" w:ascii="宋体" w:hAnsi="宋体" w:eastAsia="宋体" w:cs="宋体"/>
          <w:b/>
          <w:bCs/>
          <w:kern w:val="0"/>
          <w:szCs w:val="21"/>
          <w:lang w:val="en-US" w:eastAsia="zh-CN" w:bidi="ar"/>
        </w:rPr>
        <w:t>二</w:t>
      </w:r>
      <w:r>
        <w:rPr>
          <w:rFonts w:hint="eastAsia" w:ascii="宋体" w:hAnsi="宋体" w:eastAsia="宋体" w:cs="宋体"/>
          <w:b/>
          <w:bCs/>
          <w:kern w:val="0"/>
          <w:szCs w:val="21"/>
          <w:lang w:bidi="ar"/>
        </w:rPr>
        <w:t>）付款方式</w:t>
      </w:r>
    </w:p>
    <w:p>
      <w:pPr>
        <w:widowControl/>
        <w:numPr>
          <w:ilvl w:val="0"/>
          <w:numId w:val="0"/>
        </w:numPr>
        <w:spacing w:line="360" w:lineRule="auto"/>
        <w:ind w:firstLine="420" w:firstLineChars="200"/>
        <w:jc w:val="left"/>
        <w:rPr>
          <w:rFonts w:hint="eastAsia" w:ascii="宋体" w:hAnsi="宋体" w:eastAsia="宋体" w:cs="宋体"/>
          <w:b w:val="0"/>
          <w:bCs w:val="0"/>
          <w:szCs w:val="21"/>
        </w:rPr>
      </w:pPr>
      <w:r>
        <w:rPr>
          <w:rFonts w:hint="default" w:ascii="宋体" w:hAnsi="宋体" w:eastAsia="宋体" w:cs="宋体"/>
          <w:b w:val="0"/>
          <w:bCs w:val="0"/>
          <w:kern w:val="2"/>
          <w:sz w:val="21"/>
          <w:szCs w:val="21"/>
          <w:lang w:val="en-US" w:eastAsia="zh-CN" w:bidi="ar-SA"/>
        </w:rPr>
        <w:t>1.</w:t>
      </w:r>
      <w:r>
        <w:rPr>
          <w:rFonts w:hint="eastAsia" w:ascii="宋体" w:hAnsi="宋体" w:eastAsia="宋体" w:cs="宋体"/>
          <w:b w:val="0"/>
          <w:bCs w:val="0"/>
          <w:color w:val="auto"/>
          <w:sz w:val="21"/>
          <w:szCs w:val="21"/>
          <w:lang w:val="en-US" w:eastAsia="zh-CN"/>
        </w:rPr>
        <w:t>验收合格后，采购人向成交供应商支付至结算定案价款的100%。</w:t>
      </w:r>
    </w:p>
    <w:p>
      <w:pPr>
        <w:widowControl/>
        <w:spacing w:line="36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注：成交供应商需向采购人办理收款手续并提供合法有效增值税</w:t>
      </w:r>
      <w:r>
        <w:rPr>
          <w:rFonts w:hint="eastAsia" w:ascii="宋体" w:hAnsi="宋体" w:cs="宋体"/>
          <w:b w:val="0"/>
          <w:bCs w:val="0"/>
          <w:color w:val="auto"/>
          <w:szCs w:val="21"/>
          <w:lang w:val="en-US" w:eastAsia="zh-CN"/>
        </w:rPr>
        <w:t>普通</w:t>
      </w:r>
      <w:r>
        <w:rPr>
          <w:rFonts w:hint="eastAsia" w:ascii="宋体" w:hAnsi="宋体" w:eastAsia="宋体" w:cs="宋体"/>
          <w:b w:val="0"/>
          <w:bCs w:val="0"/>
          <w:szCs w:val="21"/>
        </w:rPr>
        <w:t>发票。</w:t>
      </w: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decimal"/>
      <w:pStyle w:val="10"/>
      <w:lvlText w:val="第%1章"/>
      <w:lvlJc w:val="left"/>
      <w:pPr>
        <w:ind w:left="432" w:hanging="432"/>
      </w:pPr>
      <w:rPr>
        <w:rFonts w:hint="eastAsia"/>
        <w:lang w:val="en-US"/>
      </w:rPr>
    </w:lvl>
    <w:lvl w:ilvl="1" w:tentative="0">
      <w:start w:val="1"/>
      <w:numFmt w:val="decimal"/>
      <w:lvlText w:val="%1.%2"/>
      <w:lvlJc w:val="left"/>
      <w:pPr>
        <w:ind w:left="576" w:hanging="576"/>
      </w:pPr>
      <w:rPr>
        <w:rFonts w:hint="eastAsia" w:cs="Times New Roman"/>
        <w:b w:val="0"/>
        <w:bCs w:val="0"/>
        <w:i w:val="0"/>
        <w:iCs w:val="0"/>
        <w:caps w:val="0"/>
        <w:smallCaps w:val="0"/>
        <w:strike w:val="0"/>
        <w:dstrike w:val="0"/>
        <w:vanish w:val="0"/>
        <w:color w:val="000000"/>
        <w:spacing w:val="0"/>
        <w:position w:val="0"/>
        <w:u w:val="none"/>
        <w:vertAlign w:val="baseline"/>
      </w:rPr>
    </w:lvl>
    <w:lvl w:ilvl="2" w:tentative="0">
      <w:start w:val="1"/>
      <w:numFmt w:val="decimal"/>
      <w:lvlText w:val="%1.%2.%3"/>
      <w:lvlJc w:val="left"/>
      <w:pPr>
        <w:ind w:left="720" w:hanging="720"/>
      </w:pPr>
      <w:rPr>
        <w:rFonts w:hint="eastAsia"/>
        <w:b w:val="0"/>
        <w:bCs w:val="0"/>
        <w:i w:val="0"/>
        <w:iCs w:val="0"/>
        <w:caps w:val="0"/>
        <w:smallCaps w:val="0"/>
        <w:strike w:val="0"/>
        <w:dstrike w:val="0"/>
        <w:vanish w:val="0"/>
        <w:color w:val="000000"/>
        <w:spacing w:val="0"/>
        <w:position w:val="0"/>
        <w:sz w:val="32"/>
        <w:szCs w:val="32"/>
        <w:u w:val="none"/>
        <w:vertAlign w:val="baseline"/>
      </w:rPr>
    </w:lvl>
    <w:lvl w:ilvl="3" w:tentative="0">
      <w:start w:val="1"/>
      <w:numFmt w:val="decimal"/>
      <w:lvlText w:val="%1.%2.%3.%4"/>
      <w:lvlJc w:val="left"/>
      <w:pPr>
        <w:ind w:left="864" w:hanging="864"/>
      </w:pPr>
      <w:rPr>
        <w:rFonts w:hint="eastAsia"/>
        <w:sz w:val="28"/>
        <w:szCs w:val="28"/>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 w:name="KSO_WPS_MARK_KEY" w:val="976e0a7a-86bc-4797-b6a4-fbee6db552b1"/>
  </w:docVars>
  <w:rsids>
    <w:rsidRoot w:val="0A113C54"/>
    <w:rsid w:val="02BB1194"/>
    <w:rsid w:val="07161D8C"/>
    <w:rsid w:val="0A113C54"/>
    <w:rsid w:val="18A5147C"/>
    <w:rsid w:val="28762579"/>
    <w:rsid w:val="2A61691A"/>
    <w:rsid w:val="30A035BB"/>
    <w:rsid w:val="3B6A75F8"/>
    <w:rsid w:val="64B87F6D"/>
    <w:rsid w:val="6AE07BAF"/>
    <w:rsid w:val="6F964430"/>
    <w:rsid w:val="720F2993"/>
    <w:rsid w:val="77545740"/>
    <w:rsid w:val="7F687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autoRedefine/>
    <w:qFormat/>
    <w:uiPriority w:val="0"/>
    <w:pPr>
      <w:keepNext/>
      <w:keepLines/>
      <w:outlineLvl w:val="3"/>
    </w:pPr>
    <w:rPr>
      <w:rFonts w:ascii="Arial" w:hAnsi="Arial" w:eastAsia="黑体"/>
      <w:bCs/>
      <w:kern w:val="0"/>
      <w:sz w:val="24"/>
      <w:szCs w:val="28"/>
    </w:rPr>
  </w:style>
  <w:style w:type="character" w:default="1" w:styleId="9">
    <w:name w:val="Default Paragraph Font"/>
    <w:autoRedefine/>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正文正"/>
    <w:basedOn w:val="3"/>
    <w:qFormat/>
    <w:uiPriority w:val="0"/>
    <w:pPr>
      <w:spacing w:line="560" w:lineRule="exact"/>
      <w:ind w:firstLine="561"/>
    </w:pPr>
    <w:rPr>
      <w:rFonts w:eastAsia="仿宋_GB2312"/>
      <w:sz w:val="28"/>
      <w:szCs w:val="24"/>
    </w:rPr>
  </w:style>
  <w:style w:type="paragraph" w:customStyle="1" w:styleId="3">
    <w:name w:val="正文 New New New New New New New"/>
    <w:autoRedefine/>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styleId="5">
    <w:name w:val="Normal Indent"/>
    <w:basedOn w:val="1"/>
    <w:autoRedefine/>
    <w:qFormat/>
    <w:uiPriority w:val="0"/>
    <w:pPr>
      <w:ind w:firstLine="420"/>
    </w:p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标题 1 New"/>
    <w:basedOn w:val="11"/>
    <w:next w:val="12"/>
    <w:autoRedefine/>
    <w:qFormat/>
    <w:uiPriority w:val="0"/>
    <w:pPr>
      <w:numPr>
        <w:ilvl w:val="0"/>
        <w:numId w:val="1"/>
      </w:numPr>
      <w:ind w:left="431" w:firstLine="0" w:firstLineChars="0"/>
      <w:jc w:val="left"/>
      <w:outlineLvl w:val="0"/>
    </w:pPr>
    <w:rPr>
      <w:rFonts w:ascii="微软雅黑" w:hAnsi="微软雅黑" w:eastAsia="微软雅黑"/>
      <w:b/>
      <w:kern w:val="44"/>
      <w:sz w:val="36"/>
    </w:rPr>
  </w:style>
  <w:style w:type="paragraph" w:customStyle="1" w:styleId="11">
    <w:name w:val="正文 New New"/>
    <w:autoRedefine/>
    <w:qFormat/>
    <w:uiPriority w:val="0"/>
    <w:pPr>
      <w:widowControl w:val="0"/>
      <w:adjustRightInd w:val="0"/>
      <w:spacing w:line="360" w:lineRule="auto"/>
      <w:ind w:firstLine="200" w:firstLineChars="200"/>
      <w:jc w:val="both"/>
      <w:textAlignment w:val="baseline"/>
    </w:pPr>
    <w:rPr>
      <w:rFonts w:ascii="Times New Roman" w:hAnsi="Times New Roman" w:eastAsia="宋体" w:cs="Times New Roman"/>
      <w:sz w:val="21"/>
      <w:lang w:val="en-US" w:eastAsia="zh-CN" w:bidi="ar-SA"/>
    </w:rPr>
  </w:style>
  <w:style w:type="paragraph" w:customStyle="1" w:styleId="12">
    <w:name w:val="文档正文"/>
    <w:basedOn w:val="11"/>
    <w:autoRedefine/>
    <w:qFormat/>
    <w:uiPriority w:val="0"/>
    <w:pPr>
      <w:ind w:firstLine="482"/>
    </w:pPr>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2220</Words>
  <Characters>2302</Characters>
  <Lines>0</Lines>
  <Paragraphs>0</Paragraphs>
  <TotalTime>0</TotalTime>
  <ScaleCrop>false</ScaleCrop>
  <LinksUpToDate>false</LinksUpToDate>
  <CharactersWithSpaces>2327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2024-02-02T08:54:00Z</dcterms:created>
  <dc:creator>罗华秋</dc:creator>
  <cp:lastModifiedBy>罗华秋</cp:lastModifiedBy>
  <dcterms:modified xsi:type="dcterms:W3CDTF">2024-02-04T09:50:41Z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9417E58F32534D4E8098736B2A73529B_13</vt:lpwstr>
  </property>
</Properties>
</file>