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0F1094D2">
      <w:pPr>
        <w:spacing w:line="360" w:lineRule="auto"/>
        <w:jc w:val="both"/>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电子询价项目名称：新丰国家大气本底站和本底站信息处理中心环境综合维护服务项目</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电子询价项目编号：2026-222-SGZX-DZX                                                      预算金额：</w:t>
      </w:r>
      <w:bookmarkStart w:id="0" w:name="_GoBack"/>
      <w:bookmarkEnd w:id="0"/>
      <w:r>
        <w:rPr>
          <w:rFonts w:hint="eastAsia" w:ascii="宋体" w:hAnsi="宋体" w:eastAsia="宋体" w:cs="宋体"/>
          <w:b/>
          <w:bCs/>
          <w:i w:val="0"/>
          <w:iCs w:val="0"/>
          <w:color w:val="000000"/>
          <w:kern w:val="0"/>
          <w:sz w:val="24"/>
          <w:szCs w:val="24"/>
          <w:u w:val="none"/>
          <w:lang w:val="en-US" w:eastAsia="zh-CN" w:bidi="ar"/>
        </w:rPr>
        <w:t>240000元/年</w:t>
      </w:r>
    </w:p>
    <w:tbl>
      <w:tblPr>
        <w:tblStyle w:val="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86"/>
        <w:gridCol w:w="9202"/>
        <w:gridCol w:w="1091"/>
        <w:gridCol w:w="688"/>
        <w:gridCol w:w="438"/>
        <w:gridCol w:w="840"/>
        <w:gridCol w:w="438"/>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新丰国家大气本底站和本底站信息处理中心环境综合维护服务项目</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3442">
            <w:pPr>
              <w:keepNext w:val="0"/>
              <w:keepLines w:val="0"/>
              <w:pageBreakBefore w:val="0"/>
              <w:numPr>
                <w:ilvl w:val="0"/>
                <w:numId w:val="0"/>
              </w:numPr>
              <w:kinsoku/>
              <w:wordWrap/>
              <w:overflowPunct/>
              <w:topLinePunct w:val="0"/>
              <w:autoSpaceDE/>
              <w:autoSpaceDN/>
              <w:bidi w:val="0"/>
              <w:snapToGrid/>
              <w:spacing w:line="360" w:lineRule="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一、采购项目概况</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6763"/>
            </w:tblGrid>
            <w:tr w14:paraId="56DE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14:paraId="7D3020E9">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14:paraId="3E77C993">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新丰国家大气本底站和本底站信息处理中心环境综合维护服务项目</w:t>
                  </w:r>
                </w:p>
              </w:tc>
            </w:tr>
            <w:tr w14:paraId="60C2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14:paraId="7FEF36EE">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14:paraId="15F8E0DC">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2026-222-SGZX-DZX</w:t>
                  </w:r>
                </w:p>
              </w:tc>
            </w:tr>
            <w:tr w14:paraId="61BD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662F2C2B">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14:paraId="4EE190C2">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color w:val="000000"/>
                      <w:sz w:val="21"/>
                      <w:szCs w:val="21"/>
                      <w:lang w:val="en-US" w:eastAsia="zh-CN"/>
                    </w:rPr>
                    <w:t>C16079900其他运行维护服务</w:t>
                  </w:r>
                </w:p>
              </w:tc>
            </w:tr>
            <w:tr w14:paraId="7886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097" w:type="dxa"/>
                  <w:noWrap w:val="0"/>
                  <w:vAlign w:val="center"/>
                </w:tcPr>
                <w:p w14:paraId="2E31D284">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14:paraId="29A1ED8A">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14:paraId="46DF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14:paraId="204528C6">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14:paraId="5AF5A213">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240000元/年</w:t>
                  </w:r>
                </w:p>
              </w:tc>
            </w:tr>
            <w:tr w14:paraId="2837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605646DC">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14:paraId="4770D9C7">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14:paraId="431D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14:paraId="73310230">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14:paraId="4EB4B997">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14:paraId="7EC1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14:paraId="43D5B4BD">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14:paraId="0D3ECF88">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广东省新丰县气象局</w:t>
                  </w:r>
                </w:p>
              </w:tc>
            </w:tr>
            <w:tr w14:paraId="355D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14:paraId="790B07C3">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14:paraId="0B39F2CF">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韶关众信项目管理有限公司</w:t>
                  </w:r>
                </w:p>
              </w:tc>
            </w:tr>
          </w:tbl>
          <w:p w14:paraId="2EBB49B1">
            <w:pPr>
              <w:keepNext w:val="0"/>
              <w:keepLines w:val="0"/>
              <w:pageBreakBefore w:val="0"/>
              <w:numPr>
                <w:ilvl w:val="0"/>
                <w:numId w:val="0"/>
              </w:numPr>
              <w:kinsoku/>
              <w:wordWrap/>
              <w:overflowPunct/>
              <w:topLinePunct w:val="0"/>
              <w:autoSpaceDE/>
              <w:autoSpaceDN/>
              <w:bidi w:val="0"/>
              <w:snapToGrid/>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采购需求一览表</w:t>
            </w:r>
          </w:p>
          <w:tbl>
            <w:tblPr>
              <w:tblStyle w:val="7"/>
              <w:tblW w:w="4998" w:type="pct"/>
              <w:jc w:val="center"/>
              <w:tblLayout w:type="fixed"/>
              <w:tblCellMar>
                <w:top w:w="0" w:type="dxa"/>
                <w:left w:w="0" w:type="dxa"/>
                <w:bottom w:w="0" w:type="dxa"/>
                <w:right w:w="0" w:type="dxa"/>
              </w:tblCellMar>
            </w:tblPr>
            <w:tblGrid>
              <w:gridCol w:w="548"/>
              <w:gridCol w:w="2357"/>
              <w:gridCol w:w="672"/>
              <w:gridCol w:w="1954"/>
              <w:gridCol w:w="1954"/>
              <w:gridCol w:w="1497"/>
            </w:tblGrid>
            <w:tr w14:paraId="0E3B7F29">
              <w:tblPrEx>
                <w:tblCellMar>
                  <w:top w:w="0" w:type="dxa"/>
                  <w:left w:w="0" w:type="dxa"/>
                  <w:bottom w:w="0" w:type="dxa"/>
                  <w:right w:w="0" w:type="dxa"/>
                </w:tblCellMar>
              </w:tblPrEx>
              <w:trPr>
                <w:trHeight w:val="402" w:hRule="atLeast"/>
                <w:jc w:val="center"/>
              </w:trPr>
              <w:tc>
                <w:tcPr>
                  <w:tcW w:w="3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57B1B5A">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1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370FEE8">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9833FC">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7E97257">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9A6B108">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73E2333">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2544DFAF">
              <w:tblPrEx>
                <w:tblCellMar>
                  <w:top w:w="0" w:type="dxa"/>
                  <w:left w:w="0" w:type="dxa"/>
                  <w:bottom w:w="0" w:type="dxa"/>
                  <w:right w:w="0" w:type="dxa"/>
                </w:tblCellMar>
              </w:tblPrEx>
              <w:trPr>
                <w:trHeight w:val="876" w:hRule="atLeast"/>
                <w:jc w:val="center"/>
              </w:trPr>
              <w:tc>
                <w:tcPr>
                  <w:tcW w:w="3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3E2EA0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31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9A695C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新丰国家大气本底站和本底站信息处理中心环境综合维护服务项目</w:t>
                  </w:r>
                </w:p>
              </w:tc>
              <w:tc>
                <w:tcPr>
                  <w:tcW w:w="3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F309C2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9D1353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详见“采购项目服务要求”内容</w:t>
                  </w:r>
                </w:p>
              </w:tc>
              <w:tc>
                <w:tcPr>
                  <w:tcW w:w="10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0AFAC4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本项目整体服务周期为3年，采用一次招标、一年一签模式。首期合同期限自合同签订之日起 1 年。每年度服务期满后，采购人对供应商开展年度履约考核；考核合格，且年度财政预算落实、服务需求不变的前提下，双方可续签下一年度合同，最多可续签 2 次，整体履约期限累计不超过 3 年。若年度考核不合格，采购人有权不予续签并终止合作，不再进行后续年度合同签订。采购人无必须续签合同的义务。</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C0EAC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yellow"/>
                      <w:lang w:val="en-US" w:eastAsia="zh-CN"/>
                    </w:rPr>
                  </w:pPr>
                  <w:r>
                    <w:rPr>
                      <w:rFonts w:hint="eastAsia" w:ascii="宋体" w:hAnsi="宋体" w:eastAsia="宋体" w:cs="宋体"/>
                      <w:i w:val="0"/>
                      <w:iCs w:val="0"/>
                      <w:color w:val="auto"/>
                      <w:sz w:val="21"/>
                      <w:szCs w:val="21"/>
                      <w:highlight w:val="none"/>
                      <w:lang w:val="en-US" w:eastAsia="zh-CN"/>
                    </w:rPr>
                    <w:t>240000元/年</w:t>
                  </w:r>
                </w:p>
              </w:tc>
            </w:tr>
          </w:tbl>
          <w:p w14:paraId="1F26406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三、采购项目服务要求</w:t>
            </w:r>
          </w:p>
          <w:p w14:paraId="332D0FC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w:t>
            </w:r>
            <w:r>
              <w:rPr>
                <w:rFonts w:hint="eastAsia"/>
                <w:b/>
                <w:bCs/>
                <w:color w:val="auto"/>
                <w:highlight w:val="none"/>
                <w:lang w:val="en-US" w:eastAsia="zh-CN"/>
              </w:rPr>
              <w:t>合同履约期限</w:t>
            </w:r>
          </w:p>
          <w:p w14:paraId="7A83D4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eastAsia="宋体" w:cs="Times New Roman"/>
                <w:highlight w:val="none"/>
                <w:lang w:eastAsia="zh-CN"/>
              </w:rPr>
            </w:pPr>
            <w:r>
              <w:rPr>
                <w:rFonts w:hint="eastAsia" w:eastAsia="宋体" w:cs="Times New Roman"/>
                <w:highlight w:val="none"/>
                <w:lang w:eastAsia="zh-CN"/>
              </w:rPr>
              <w:t>本项目整体服务周期为3年，采用一次招标、一年一签模式。首期合同期限自合同签订之日起1年。每年度服务期满后，采购人对供应商开展年度履约考核；考核合格，且年度财政预算落实、服务需求不变的前提下，双方可续签下一年度合同，最多可续签2次，整体履约期限累计不超过3年。若年度考核不合格，采购人有权不予续签并终止合作，不再进行后续年度合同签订。采购人无必须续签合同的义务。</w:t>
            </w:r>
          </w:p>
          <w:p w14:paraId="31FFDF0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服务地点</w:t>
            </w:r>
          </w:p>
          <w:p w14:paraId="799DE8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lang w:eastAsia="zh-CN"/>
              </w:rPr>
              <w:t>采购人指定地点</w:t>
            </w:r>
            <w:r>
              <w:rPr>
                <w:rFonts w:hint="eastAsia" w:ascii="宋体" w:hAnsi="宋体" w:eastAsia="宋体" w:cs="宋体"/>
                <w:color w:val="auto"/>
                <w:sz w:val="21"/>
                <w:szCs w:val="21"/>
                <w:highlight w:val="none"/>
                <w:lang w:val="en-US" w:eastAsia="zh-CN"/>
              </w:rPr>
              <w:t>。</w:t>
            </w:r>
          </w:p>
          <w:p w14:paraId="786B7069">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维护服务要求</w:t>
            </w:r>
          </w:p>
          <w:p w14:paraId="2DC8268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本底站服务要求</w:t>
            </w:r>
          </w:p>
          <w:p w14:paraId="42ECAA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w:t>
            </w:r>
            <w:r>
              <w:rPr>
                <w:rFonts w:hint="default" w:ascii="宋体" w:hAnsi="宋体" w:eastAsia="宋体" w:cs="宋体"/>
                <w:b/>
                <w:bCs/>
                <w:color w:val="auto"/>
                <w:sz w:val="21"/>
                <w:szCs w:val="21"/>
                <w:highlight w:val="none"/>
                <w:lang w:val="en-US" w:eastAsia="zh-CN"/>
              </w:rPr>
              <w:t>成交供应商派</w:t>
            </w:r>
            <w:r>
              <w:rPr>
                <w:rFonts w:hint="eastAsia" w:ascii="宋体" w:hAnsi="宋体" w:eastAsia="宋体" w:cs="宋体"/>
                <w:b/>
                <w:bCs/>
                <w:color w:val="auto"/>
                <w:sz w:val="21"/>
                <w:szCs w:val="21"/>
                <w:highlight w:val="none"/>
                <w:lang w:val="en-US" w:eastAsia="zh-CN"/>
              </w:rPr>
              <w:t>2名</w:t>
            </w:r>
            <w:r>
              <w:rPr>
                <w:rFonts w:hint="default" w:ascii="宋体" w:hAnsi="宋体" w:eastAsia="宋体" w:cs="宋体"/>
                <w:b/>
                <w:bCs/>
                <w:color w:val="auto"/>
                <w:sz w:val="21"/>
                <w:szCs w:val="21"/>
                <w:highlight w:val="none"/>
                <w:lang w:val="en-US" w:eastAsia="zh-CN"/>
              </w:rPr>
              <w:t>具备从业经验的保安人员，到采购人</w:t>
            </w:r>
            <w:r>
              <w:rPr>
                <w:rFonts w:hint="eastAsia" w:ascii="宋体" w:hAnsi="宋体" w:eastAsia="宋体" w:cs="宋体"/>
                <w:b/>
                <w:bCs/>
                <w:color w:val="auto"/>
                <w:sz w:val="21"/>
                <w:szCs w:val="21"/>
                <w:highlight w:val="none"/>
                <w:lang w:val="en-US" w:eastAsia="zh-CN"/>
              </w:rPr>
              <w:t>新丰县国家大气本底站内</w:t>
            </w:r>
            <w:r>
              <w:rPr>
                <w:rFonts w:hint="default" w:ascii="宋体" w:hAnsi="宋体" w:eastAsia="宋体" w:cs="宋体"/>
                <w:b/>
                <w:bCs/>
                <w:color w:val="auto"/>
                <w:sz w:val="21"/>
                <w:szCs w:val="21"/>
                <w:highlight w:val="none"/>
                <w:lang w:val="en-US" w:eastAsia="zh-CN"/>
              </w:rPr>
              <w:t>进行</w:t>
            </w:r>
            <w:r>
              <w:rPr>
                <w:rFonts w:hint="eastAsia" w:ascii="宋体" w:hAnsi="宋体" w:eastAsia="宋体" w:cs="宋体"/>
                <w:b/>
                <w:bCs/>
                <w:color w:val="auto"/>
                <w:sz w:val="21"/>
                <w:szCs w:val="21"/>
                <w:highlight w:val="none"/>
                <w:lang w:val="en-US" w:eastAsia="zh-CN"/>
              </w:rPr>
              <w:t>24小时维护保障</w:t>
            </w:r>
            <w:r>
              <w:rPr>
                <w:rFonts w:hint="default" w:ascii="宋体" w:hAnsi="宋体" w:eastAsia="宋体" w:cs="宋体"/>
                <w:b/>
                <w:bCs/>
                <w:color w:val="auto"/>
                <w:sz w:val="21"/>
                <w:szCs w:val="21"/>
                <w:highlight w:val="none"/>
                <w:lang w:val="en-US" w:eastAsia="zh-CN"/>
              </w:rPr>
              <w:t>工作。</w:t>
            </w:r>
          </w:p>
          <w:p w14:paraId="28C08D5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（1）负责本底站每天24小时门卫、巡逻、守护、车辆规范管理、绿植养护、公共区域保洁等专业保安工作、环境维护和全站人员的生活保障工作(包括抽水、做饭等工作)，确保人员、公私财产和生活物品的安全。</w:t>
            </w:r>
          </w:p>
          <w:p w14:paraId="6F9578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 xml:space="preserve">（2）执行甲方巡查制度，做好用电、防火、防盗、防破坏等安全防范巡查及安全隐患排查工作，发现安全隐患及时报告并做好登记记录（如：照明未按时开关、漏水、水电设施设备异常等）。 </w:t>
            </w:r>
          </w:p>
          <w:p w14:paraId="5A35DC5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（3）对外来人员及车辆进出甲方场院进行登记、检查和查验，依据甲方相关规定放行；未经甲方批准，不得准许外来人员、车辆在甲方场院内停放及过夜。</w:t>
            </w:r>
          </w:p>
          <w:p w14:paraId="11DC42C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（4）对甲方单位工作人员以及经甲方允许进入的外来车辆进行引导、规范停放，保证甲方进出车辆和人员畅通；禁止无关人员进入甲方场院。</w:t>
            </w:r>
          </w:p>
          <w:p w14:paraId="638C726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（5）检查及登记安全设备设施，消防设施设备和视频监控设备是否完好。</w:t>
            </w:r>
          </w:p>
          <w:p w14:paraId="5433F9B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（6）负责值班室及甲方场院内公共场所卫生保洁工作。</w:t>
            </w:r>
          </w:p>
          <w:p w14:paraId="1B7EDDF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（7）负责服务范围内的绿植养护，主要包括定期杂草清除、修剪、植物浇灌、施肥、病虫害防治，以及每年一至二次的割草工作等，确保草地无建杂物、杂草（肥料和</w:t>
            </w:r>
            <w:r>
              <w:rPr>
                <w:rFonts w:hint="eastAsia" w:ascii="Calibri" w:hAnsi="Calibri" w:eastAsia="宋体" w:cs="Times New Roman"/>
                <w:i w:val="0"/>
                <w:iCs w:val="0"/>
                <w:caps w:val="0"/>
                <w:color w:val="auto"/>
                <w:spacing w:val="0"/>
                <w:sz w:val="21"/>
                <w:szCs w:val="24"/>
                <w:highlight w:val="none"/>
                <w:shd w:val="clear" w:color="auto" w:fill="auto"/>
              </w:rPr>
              <w:t>病虫害防治</w:t>
            </w:r>
            <w:r>
              <w:rPr>
                <w:rFonts w:hint="eastAsia" w:ascii="Calibri" w:hAnsi="Calibri" w:eastAsia="宋体" w:cs="Times New Roman"/>
                <w:i w:val="0"/>
                <w:iCs w:val="0"/>
                <w:caps w:val="0"/>
                <w:color w:val="auto"/>
                <w:spacing w:val="0"/>
                <w:sz w:val="21"/>
                <w:szCs w:val="24"/>
                <w:highlight w:val="none"/>
                <w:shd w:val="clear" w:color="auto" w:fill="auto"/>
                <w:lang w:val="en-US" w:eastAsia="zh-CN"/>
              </w:rPr>
              <w:t>药由</w:t>
            </w:r>
            <w:r>
              <w:rPr>
                <w:rFonts w:hint="eastAsia" w:eastAsia="宋体" w:cs="Times New Roman"/>
                <w:i w:val="0"/>
                <w:iCs w:val="0"/>
                <w:caps w:val="0"/>
                <w:color w:val="auto"/>
                <w:spacing w:val="0"/>
                <w:sz w:val="21"/>
                <w:szCs w:val="24"/>
                <w:highlight w:val="none"/>
                <w:shd w:val="clear" w:color="auto" w:fill="auto"/>
                <w:lang w:val="en-US" w:eastAsia="zh-CN"/>
              </w:rPr>
              <w:t>业主提供）</w:t>
            </w:r>
            <w:r>
              <w:rPr>
                <w:rFonts w:hint="eastAsia"/>
                <w:color w:val="auto"/>
                <w:sz w:val="21"/>
                <w:highlight w:val="none"/>
                <w:lang w:val="en-US" w:eastAsia="zh-CN"/>
              </w:rPr>
              <w:t>。</w:t>
            </w:r>
          </w:p>
          <w:p w14:paraId="4AB951BA">
            <w:pPr>
              <w:pStyle w:val="2"/>
              <w:ind w:left="0"/>
              <w:rPr>
                <w:rFonts w:hint="eastAsia" w:eastAsia="宋体" w:cs="Times New Roman"/>
                <w:b w:val="0"/>
                <w:bCs w:val="0"/>
                <w:color w:val="auto"/>
                <w:sz w:val="21"/>
                <w:szCs w:val="24"/>
                <w:highlight w:val="none"/>
                <w:lang w:val="en-US" w:eastAsia="zh-CN"/>
              </w:rPr>
            </w:pPr>
            <w:r>
              <w:rPr>
                <w:rFonts w:hint="eastAsia" w:eastAsia="宋体" w:cs="Times New Roman"/>
                <w:b w:val="0"/>
                <w:bCs w:val="0"/>
                <w:color w:val="auto"/>
                <w:sz w:val="21"/>
                <w:szCs w:val="24"/>
                <w:highlight w:val="none"/>
                <w:lang w:val="en-US" w:eastAsia="zh-CN"/>
              </w:rPr>
              <w:t>（8）停水停电、突发事件等期间负责值班人员后勤保障。</w:t>
            </w:r>
          </w:p>
          <w:p w14:paraId="724A6798">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（9）值班人员在岗期间应着装得体、坐姿规范，严禁看书、看报、躺卧、打瞌睡、使用手机娱乐或从事与工作无关的事情；坚守工作岗位，严禁酒后上岗。</w:t>
            </w:r>
          </w:p>
          <w:p w14:paraId="026F7473">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Calibri" w:hAnsi="Calibri" w:eastAsia="宋体" w:cs="Times New Roman"/>
                <w:b w:val="0"/>
                <w:bCs w:val="0"/>
                <w:color w:val="auto"/>
                <w:kern w:val="2"/>
                <w:sz w:val="21"/>
                <w:szCs w:val="24"/>
                <w:highlight w:val="none"/>
                <w:lang w:val="en-US" w:eastAsia="zh-CN" w:bidi="ar-SA"/>
              </w:rPr>
            </w:pPr>
            <w:r>
              <w:rPr>
                <w:rFonts w:hint="eastAsia"/>
                <w:b w:val="0"/>
                <w:bCs w:val="0"/>
                <w:color w:val="auto"/>
                <w:sz w:val="21"/>
                <w:highlight w:val="none"/>
                <w:lang w:val="en-US" w:eastAsia="zh-CN"/>
              </w:rPr>
              <w:t>（10）</w:t>
            </w:r>
            <w:r>
              <w:rPr>
                <w:rFonts w:hint="eastAsia" w:ascii="Calibri" w:hAnsi="Calibri" w:eastAsia="宋体" w:cs="Times New Roman"/>
                <w:b w:val="0"/>
                <w:bCs w:val="0"/>
                <w:color w:val="auto"/>
                <w:kern w:val="2"/>
                <w:sz w:val="21"/>
                <w:szCs w:val="24"/>
                <w:highlight w:val="none"/>
                <w:lang w:val="en-US" w:eastAsia="zh-CN" w:bidi="ar-SA"/>
              </w:rPr>
              <w:t>严格执行保密制度。不得泄露监控内容</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复制的异常情况视频不得带出监控室</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对来电来访和监控视频调阅情况做好详细记录，保存好签审手续。严禁外来人员进入监控中心</w:t>
            </w:r>
            <w:r>
              <w:rPr>
                <w:rFonts w:hint="eastAsia" w:eastAsia="宋体" w:cs="Times New Roman"/>
                <w:b w:val="0"/>
                <w:bCs w:val="0"/>
                <w:color w:val="auto"/>
                <w:kern w:val="2"/>
                <w:sz w:val="21"/>
                <w:szCs w:val="24"/>
                <w:highlight w:val="none"/>
                <w:lang w:val="en-US" w:eastAsia="zh-CN" w:bidi="ar-SA"/>
              </w:rPr>
              <w:t>、实验室和设备场所等办公区域</w:t>
            </w:r>
            <w:r>
              <w:rPr>
                <w:rFonts w:hint="eastAsia" w:ascii="Calibri" w:hAnsi="Calibri" w:eastAsia="宋体" w:cs="Times New Roman"/>
                <w:b w:val="0"/>
                <w:bCs w:val="0"/>
                <w:color w:val="auto"/>
                <w:kern w:val="2"/>
                <w:sz w:val="21"/>
                <w:szCs w:val="24"/>
                <w:highlight w:val="none"/>
                <w:lang w:val="en-US" w:eastAsia="zh-CN" w:bidi="ar-SA"/>
              </w:rPr>
              <w:t>私自操作监控设施，对无故进入</w:t>
            </w:r>
            <w:r>
              <w:rPr>
                <w:rFonts w:hint="eastAsia" w:eastAsia="宋体" w:cs="Times New Roman"/>
                <w:b w:val="0"/>
                <w:bCs w:val="0"/>
                <w:color w:val="auto"/>
                <w:kern w:val="2"/>
                <w:sz w:val="21"/>
                <w:szCs w:val="24"/>
                <w:highlight w:val="none"/>
                <w:lang w:val="en-US" w:eastAsia="zh-CN" w:bidi="ar-SA"/>
              </w:rPr>
              <w:t>办公区域</w:t>
            </w:r>
            <w:r>
              <w:rPr>
                <w:rFonts w:hint="eastAsia" w:ascii="Calibri" w:hAnsi="Calibri" w:eastAsia="宋体" w:cs="Times New Roman"/>
                <w:b w:val="0"/>
                <w:bCs w:val="0"/>
                <w:color w:val="auto"/>
                <w:kern w:val="2"/>
                <w:sz w:val="21"/>
                <w:szCs w:val="24"/>
                <w:highlight w:val="none"/>
                <w:lang w:val="en-US" w:eastAsia="zh-CN" w:bidi="ar-SA"/>
              </w:rPr>
              <w:t>的闲杂人员应立即劝其离去</w:t>
            </w:r>
            <w:r>
              <w:rPr>
                <w:rFonts w:hint="eastAsia" w:eastAsia="宋体" w:cs="Times New Roman"/>
                <w:b w:val="0"/>
                <w:bCs w:val="0"/>
                <w:color w:val="auto"/>
                <w:kern w:val="2"/>
                <w:sz w:val="21"/>
                <w:szCs w:val="24"/>
                <w:highlight w:val="none"/>
                <w:lang w:val="en-US" w:eastAsia="zh-CN" w:bidi="ar-SA"/>
              </w:rPr>
              <w:t>。</w:t>
            </w:r>
          </w:p>
          <w:p w14:paraId="0FE63CF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（11）完成领导交办的其他安保和后勤服务工作。</w:t>
            </w:r>
          </w:p>
          <w:p w14:paraId="59C11944">
            <w:pPr>
              <w:pStyle w:val="2"/>
              <w:ind w:left="0" w:firstLine="0" w:firstLineChars="0"/>
              <w:rPr>
                <w:rFonts w:hint="default"/>
                <w:color w:val="auto"/>
                <w:highlight w:val="none"/>
                <w:lang w:val="en-US" w:eastAsia="zh-CN"/>
              </w:rPr>
            </w:pPr>
            <w:r>
              <w:rPr>
                <w:rFonts w:hint="eastAsia"/>
                <w:color w:val="auto"/>
                <w:sz w:val="21"/>
                <w:highlight w:val="none"/>
                <w:lang w:val="en-US" w:eastAsia="zh-CN"/>
              </w:rPr>
              <w:t>本底站卫生要求</w:t>
            </w:r>
          </w:p>
          <w:p w14:paraId="683253CE">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大院地面无垃圾杂物、无污迹、目视无明显灰尘，花园绿地无纸屑、瓜果等杂物，杂草定期修剪清理；</w:t>
            </w:r>
          </w:p>
          <w:p w14:paraId="6A6DE9E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2）执行“地面无水痕、台面无尘、垃圾日产日清”量化标准：办公楼无污迹袋装，地面无积水，无污迹、无杂物；墙面瓷砖、门窗、玻璃、镜面、标牌、扶手、栏杆、消防栓无灰尘、无污迹，光亮整洁；便器无污迹，光亮洁净，天花、灯具目视无明显灰尘；排风扇外壳无灰尘；</w:t>
            </w:r>
          </w:p>
          <w:p w14:paraId="0922D3F9">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（3）梯间及天花板目视无蜘蛛网，无明显灰尘，无杂物、无积水、无污迹，扶手无明显浮灰，墙壁无蜘蛛网；</w:t>
            </w:r>
          </w:p>
          <w:p w14:paraId="71566C66">
            <w:pPr>
              <w:pStyle w:val="6"/>
              <w:numPr>
                <w:ilvl w:val="0"/>
                <w:numId w:val="0"/>
              </w:numPr>
              <w:spacing w:line="360" w:lineRule="auto"/>
              <w:ind w:left="0" w:hanging="5" w:firstLineChars="0"/>
              <w:jc w:val="both"/>
              <w:rPr>
                <w:rFonts w:hint="default"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（4）垃圾定期清理收集，垃圾箱内外洁净并套用一次性垃圾袋，清理工具（扫把、拖布等）使用后清洗并摆放整齐。</w:t>
            </w:r>
          </w:p>
          <w:p w14:paraId="39D40AD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b/>
                <w:bCs/>
                <w:color w:val="auto"/>
                <w:sz w:val="21"/>
                <w:highlight w:val="none"/>
                <w:lang w:val="en-US" w:eastAsia="zh-CN"/>
              </w:rPr>
            </w:pPr>
            <w:r>
              <w:rPr>
                <w:rFonts w:hint="eastAsia"/>
                <w:b/>
                <w:bCs/>
                <w:color w:val="auto"/>
                <w:sz w:val="21"/>
                <w:highlight w:val="none"/>
                <w:lang w:val="en-US" w:eastAsia="zh-CN"/>
              </w:rPr>
              <w:t>2.本底站信息处理中心服务要求</w:t>
            </w:r>
          </w:p>
          <w:p w14:paraId="333B5D1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为保障本底站信息处理中心安全平稳运行，该中心共需配置3名具备从业经验的保安人员（24小时维护保障工作）和1名保洁人员。本底站信息处理中心与新丰县应急管理局同院办公。其中，3名保安人员中的2名由本次成交供应商派驻本场开展安保工作，剩余的另1名保安人员由新丰县应急管理局按照相关程序另行签署合同进行安排，合署形成本底站信息处理中心大院的3名保安24小时维护保障工作。</w:t>
            </w:r>
          </w:p>
          <w:p w14:paraId="529C4F1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综上，本次采购要求成交供应商派遣2名具备从业经验的保安人员和1名具备从业经验的保洁人员，到采购人本底站信息处理中心提供服务。</w:t>
            </w:r>
          </w:p>
          <w:p w14:paraId="04811F13">
            <w:pPr>
              <w:pStyle w:val="2"/>
              <w:rPr>
                <w:rFonts w:hint="default"/>
                <w:highlight w:val="none"/>
                <w:lang w:val="en-US" w:eastAsia="zh-CN"/>
              </w:rPr>
            </w:pPr>
            <w:r>
              <w:rPr>
                <w:rFonts w:hint="eastAsia"/>
                <w:color w:val="auto"/>
                <w:sz w:val="21"/>
                <w:highlight w:val="none"/>
                <w:lang w:val="en-US" w:eastAsia="zh-CN"/>
              </w:rPr>
              <w:t>保安人员服务要求</w:t>
            </w:r>
          </w:p>
          <w:p w14:paraId="0BD422B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1）负责本底站信息处理中心每天24小时门卫、办公区和住宅区巡逻、守护、车辆规范管理、门卫周围公共区域保洁、视频监控等专业保安工作，确保人员、公私财产和生活物品安全，严格遵守上岗纪律，不得脱岗，认真做好值班记录，并向接班人做好交接手续。</w:t>
            </w:r>
          </w:p>
          <w:p w14:paraId="09AA485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 xml:space="preserve">（2）执行甲方巡查制度，做好用电、防火、防盗、防破坏等安全防范巡查及安全隐患排查工作，发现安全隐患及时报告并做好登记记录（如：照明未按时开关、漏水、水电设施设备异常等）。 </w:t>
            </w:r>
          </w:p>
          <w:p w14:paraId="6013A69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（3）对外来人员及车辆进出甲方场院进行登记、检查和查验，熟悉并操作车辆管理软件,依据甲方相关规定放行；未经甲方批准，不得准许外来人员、车辆在甲方场院内停放过夜。</w:t>
            </w:r>
          </w:p>
          <w:p w14:paraId="5ACC38F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（4）对甲方单位工作人员以及经甲方允许进入的外来车辆进行引导、规范停放，保证甲方进出车辆和人员畅通；禁止无关人员进入甲方场院。</w:t>
            </w:r>
          </w:p>
          <w:p w14:paraId="6C22D7FE">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5）实行24小时监控值班，坚持巡检。做好办公大楼区域下班期间的巡检工作，及时掌握各种监控信息，对监控过程中发现的可疑情况要及时处置和报告，重大问题第一时间向领导报告。严格按照监控室管理规定，对监控设备进行保养和维护，保证设备正常运行。检查并登记安全设备设施、消防设施设备和视频监控设备是否完好。</w:t>
            </w:r>
          </w:p>
          <w:p w14:paraId="08F0CAAE">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6）做好清洁卫生。保持值班室及值班室周围公共场所卫生干净整洁。对室内设备设施进行擦拭，做好监控室内外整理、打扫，保证设备和工作环境清洁卫生。严禁携带易燃、易爆、有毒或易挥发物品进入监控室，严禁用湿手或潮湿物品接触设备。</w:t>
            </w:r>
          </w:p>
          <w:p w14:paraId="016CB370">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（7）做好详细的值班记录。</w:t>
            </w:r>
            <w:r>
              <w:rPr>
                <w:rFonts w:hint="eastAsia" w:eastAsia="宋体" w:cs="Times New Roman"/>
                <w:color w:val="auto"/>
                <w:sz w:val="21"/>
                <w:highlight w:val="none"/>
                <w:lang w:val="en-US" w:eastAsia="zh-CN"/>
              </w:rPr>
              <w:t>严格交接班手续，接班人员未到岗，本班执勤人员不得离岗；交接班时应交清情况和动态。本班次未处理完的工作或需要移交的任务，应向下一班次做好书面或口头移交。记录</w:t>
            </w:r>
            <w:r>
              <w:rPr>
                <w:rFonts w:hint="eastAsia"/>
                <w:color w:val="auto"/>
                <w:sz w:val="21"/>
                <w:highlight w:val="none"/>
                <w:lang w:val="en-US" w:eastAsia="zh-CN"/>
              </w:rPr>
              <w:t>内容包括值班人员、可疑情况、可疑线索发生的时间、地点、处置情况、领导意见等。</w:t>
            </w:r>
          </w:p>
          <w:p w14:paraId="5AC832C7">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color w:val="auto"/>
                <w:sz w:val="21"/>
                <w:highlight w:val="none"/>
                <w:lang w:val="en-US" w:eastAsia="zh-CN"/>
              </w:rPr>
            </w:pPr>
            <w:r>
              <w:rPr>
                <w:rFonts w:hint="eastAsia"/>
                <w:color w:val="auto"/>
                <w:sz w:val="21"/>
                <w:highlight w:val="none"/>
                <w:lang w:val="en-US" w:eastAsia="zh-CN"/>
              </w:rPr>
              <w:t>（8）值班人员在岗期间应着装得体、坐姿规范，严禁看书、看报、躺卧、打瞌睡、使用手机娱乐或从事与工作无关的事情；坚守工作岗位，严禁酒后上岗。</w:t>
            </w:r>
          </w:p>
          <w:p w14:paraId="44D66647">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hint="eastAsia" w:ascii="Calibri" w:hAnsi="Calibri" w:eastAsia="宋体" w:cs="Times New Roman"/>
                <w:b w:val="0"/>
                <w:bCs w:val="0"/>
                <w:color w:val="auto"/>
                <w:kern w:val="2"/>
                <w:sz w:val="21"/>
                <w:szCs w:val="24"/>
                <w:highlight w:val="none"/>
                <w:lang w:val="en-US" w:eastAsia="zh-CN" w:bidi="ar-SA"/>
              </w:rPr>
            </w:pPr>
            <w:r>
              <w:rPr>
                <w:rFonts w:hint="eastAsia"/>
                <w:b w:val="0"/>
                <w:bCs w:val="0"/>
                <w:color w:val="auto"/>
                <w:sz w:val="21"/>
                <w:highlight w:val="none"/>
                <w:lang w:val="en-US" w:eastAsia="zh-CN"/>
              </w:rPr>
              <w:t>（9）</w:t>
            </w:r>
            <w:r>
              <w:rPr>
                <w:rFonts w:hint="eastAsia" w:ascii="Calibri" w:hAnsi="Calibri" w:eastAsia="宋体" w:cs="Times New Roman"/>
                <w:b w:val="0"/>
                <w:bCs w:val="0"/>
                <w:color w:val="auto"/>
                <w:kern w:val="2"/>
                <w:sz w:val="21"/>
                <w:szCs w:val="24"/>
                <w:highlight w:val="none"/>
                <w:lang w:val="en-US" w:eastAsia="zh-CN" w:bidi="ar-SA"/>
              </w:rPr>
              <w:t>严格执行保密制度。不得泄露监控内容</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复制的异常情况视频不得带出监控室</w:t>
            </w:r>
            <w:r>
              <w:rPr>
                <w:rFonts w:hint="eastAsia" w:eastAsia="宋体" w:cs="Times New Roman"/>
                <w:b w:val="0"/>
                <w:bCs w:val="0"/>
                <w:color w:val="auto"/>
                <w:kern w:val="2"/>
                <w:sz w:val="21"/>
                <w:szCs w:val="24"/>
                <w:highlight w:val="none"/>
                <w:lang w:val="en-US" w:eastAsia="zh-CN" w:bidi="ar-SA"/>
              </w:rPr>
              <w:t>；</w:t>
            </w:r>
            <w:r>
              <w:rPr>
                <w:rFonts w:hint="eastAsia" w:ascii="Calibri" w:hAnsi="Calibri" w:eastAsia="宋体" w:cs="Times New Roman"/>
                <w:b w:val="0"/>
                <w:bCs w:val="0"/>
                <w:color w:val="auto"/>
                <w:kern w:val="2"/>
                <w:sz w:val="21"/>
                <w:szCs w:val="24"/>
                <w:highlight w:val="none"/>
                <w:lang w:val="en-US" w:eastAsia="zh-CN" w:bidi="ar-SA"/>
              </w:rPr>
              <w:t>对来电来访和监控视频调阅情况做好详细记录，保存好签审手续。严禁外来人员进入监控中心私自操作监控设施，对无故进入监控室的闲杂人员应立即劝其离去</w:t>
            </w:r>
            <w:r>
              <w:rPr>
                <w:rFonts w:hint="eastAsia" w:eastAsia="宋体" w:cs="Times New Roman"/>
                <w:b w:val="0"/>
                <w:bCs w:val="0"/>
                <w:color w:val="auto"/>
                <w:kern w:val="2"/>
                <w:sz w:val="21"/>
                <w:szCs w:val="24"/>
                <w:highlight w:val="none"/>
                <w:lang w:val="en-US" w:eastAsia="zh-CN" w:bidi="ar-SA"/>
              </w:rPr>
              <w:t>。</w:t>
            </w:r>
          </w:p>
          <w:p w14:paraId="773BE72F">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eastAsia="宋体" w:cs="Times New Roman"/>
                <w:color w:val="auto"/>
                <w:sz w:val="21"/>
                <w:highlight w:val="none"/>
                <w:lang w:val="en-US" w:eastAsia="zh-CN"/>
              </w:rPr>
            </w:pPr>
            <w:r>
              <w:rPr>
                <w:rFonts w:hint="eastAsia"/>
                <w:color w:val="auto"/>
                <w:sz w:val="21"/>
                <w:highlight w:val="none"/>
                <w:lang w:val="en-US" w:eastAsia="zh-CN"/>
              </w:rPr>
              <w:t>（10）</w:t>
            </w:r>
            <w:r>
              <w:rPr>
                <w:rFonts w:hint="eastAsia" w:eastAsia="宋体" w:cs="Times New Roman"/>
                <w:color w:val="auto"/>
                <w:sz w:val="21"/>
                <w:highlight w:val="none"/>
                <w:lang w:val="en-US" w:eastAsia="zh-CN"/>
              </w:rPr>
              <w:t>完成领导交办的其他安保和后勤服务工作。</w:t>
            </w:r>
          </w:p>
          <w:p w14:paraId="6EB67B35">
            <w:pPr>
              <w:pStyle w:val="2"/>
              <w:rPr>
                <w:rFonts w:hint="eastAsia"/>
                <w:color w:val="auto"/>
                <w:sz w:val="21"/>
                <w:highlight w:val="none"/>
                <w:lang w:val="en-US" w:eastAsia="zh-CN"/>
              </w:rPr>
            </w:pPr>
            <w:r>
              <w:rPr>
                <w:rFonts w:hint="eastAsia"/>
                <w:color w:val="auto"/>
                <w:sz w:val="21"/>
                <w:highlight w:val="none"/>
                <w:lang w:val="en-US" w:eastAsia="zh-CN"/>
              </w:rPr>
              <w:t>保洁人员服务要求</w:t>
            </w:r>
          </w:p>
          <w:p w14:paraId="4A1D72EA">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清洁要求：</w:t>
            </w:r>
          </w:p>
          <w:p w14:paraId="4648F2A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（1）办公区和住宅区等大院内的道路、停车场、绿地等每日清扫1次；</w:t>
            </w:r>
          </w:p>
          <w:p w14:paraId="71F98B2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（2）电梯、楼梯、走廊、大堂和厕所等公共区域每日清扫拖洗2次；</w:t>
            </w:r>
          </w:p>
          <w:p w14:paraId="02CDE136">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（3）每间办公室、会议室和接待室的地面及桌椅每日清洁1次，保持办公室整洁；</w:t>
            </w:r>
          </w:p>
          <w:p w14:paraId="4B932EE8">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（4）气象科普馆每次开放过后全面清洁1次，平时每周清洁2次；</w:t>
            </w:r>
          </w:p>
          <w:p w14:paraId="091A04BE">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（5）玻璃门、窗户、墙壁（含装饰、挂墙物品）和宣传栏每周清洁1次；</w:t>
            </w:r>
          </w:p>
          <w:p w14:paraId="15C174FE">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（6）楼顶每周清扫1次，路灯、楼道灯每月清洁1次；</w:t>
            </w:r>
          </w:p>
          <w:p w14:paraId="2ED43703">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（7）收集到的树叶树枝、干草等非生活垃圾应及时清运。</w:t>
            </w:r>
          </w:p>
          <w:p w14:paraId="64F93A0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（8）定期开展蚊虫消杀及其他消毒工作。</w:t>
            </w:r>
          </w:p>
          <w:p w14:paraId="7C22F0FE">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both"/>
              <w:textAlignment w:val="auto"/>
              <w:rPr>
                <w:rFonts w:hint="default" w:ascii="宋体" w:hAnsi="宋体" w:eastAsia="宋体" w:cs="宋体"/>
                <w:b w:val="0"/>
                <w:bCs/>
                <w:color w:val="FF0000"/>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（9）完成领导交办其他工作任务</w:t>
            </w:r>
            <w:r>
              <w:rPr>
                <w:rFonts w:hint="eastAsia" w:eastAsia="宋体" w:cs="Times New Roman"/>
                <w:color w:val="auto"/>
                <w:sz w:val="21"/>
                <w:highlight w:val="none"/>
                <w:lang w:val="en-US" w:eastAsia="zh-CN"/>
              </w:rPr>
              <w:t>。</w:t>
            </w:r>
          </w:p>
          <w:p w14:paraId="4B872E47">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清洁标准：</w:t>
            </w:r>
          </w:p>
          <w:p w14:paraId="373B03DF">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严格区分不同区域（如卫生间、办公区）工具与抹布，按“公共区→内部→卫生间”顺序作业，杜绝交叉污染。</w:t>
            </w:r>
          </w:p>
          <w:p w14:paraId="1FC37FCE">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hanging="5" w:firstLineChars="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大院地面无垃圾杂物、无污迹、目视无明显灰尘，花园绿地无纸屑、瓜果等杂物；</w:t>
            </w:r>
          </w:p>
          <w:p w14:paraId="361F9228">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3）执行“地面无水痕、台面无尘、垃圾日产日清”量化标准：办公楼无污迹袋装，地面无积水，无污迹、无杂物；墙面瓷砖、门窗、玻璃、镜面、标牌、扶手、栏杆、消防栓无灰尘、无污迹，光亮整洁；便器无污迹，光亮洁净，天花、灯具目视无明显灰尘；排风扇外壳无灰尘；</w:t>
            </w:r>
          </w:p>
          <w:p w14:paraId="2AB2DD0F">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（4）电梯门及轿厢内四壁目视干净，无灰尘；镜面无水珠、无手印；地垫无污迹和杂物；</w:t>
            </w:r>
          </w:p>
          <w:p w14:paraId="196241A4">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（5）梯间及天花板目视无蜘蛛网，无明显灰尘，无杂物、无积水、无污迹，扶手无明显浮灰，墙壁无蜘蛛网；</w:t>
            </w:r>
          </w:p>
          <w:p w14:paraId="5CC25EC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default"/>
                <w:highlight w:val="none"/>
                <w:lang w:val="en-US" w:eastAsia="zh-CN"/>
              </w:rPr>
            </w:pPr>
            <w:r>
              <w:rPr>
                <w:rFonts w:hint="eastAsia" w:ascii="宋体" w:hAnsi="宋体" w:eastAsia="宋体" w:cs="宋体"/>
                <w:bCs/>
                <w:kern w:val="2"/>
                <w:sz w:val="21"/>
                <w:szCs w:val="21"/>
                <w:highlight w:val="none"/>
                <w:lang w:val="en-US" w:eastAsia="zh-CN" w:bidi="ar-SA"/>
              </w:rPr>
              <w:t>（6）垃圾每日清理收集，垃圾箱内外洁净并套用一次性垃圾袋，清理工具（扫把、拖布等）使用后清洗并摆放整齐。</w:t>
            </w:r>
          </w:p>
          <w:p w14:paraId="47C423B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（四）报价要求</w:t>
            </w:r>
          </w:p>
          <w:p w14:paraId="692BEC92">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1.报价超出预算金额的列为无效响报价理。</w:t>
            </w:r>
          </w:p>
          <w:p w14:paraId="1CD81580">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2.供应商必须对本项目的全部内容进行响应报价，如有缺漏，将导致响应无效。</w:t>
            </w:r>
          </w:p>
          <w:p w14:paraId="20E19824">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3.供应商的报价为一次性报价，即在本项目合同履约期限内价格固定不变；报价应为人民币含税全包价。</w:t>
            </w:r>
          </w:p>
          <w:p w14:paraId="527BEB0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（五）付款方式</w:t>
            </w:r>
          </w:p>
          <w:p w14:paraId="5639188F">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合同签订后，供应商按月向采购人开具增值税普通发票，采购人按月支付对应款项；供应商凭合同、开具的正式发票等有效资料与采购人办理月度结算。</w:t>
            </w:r>
          </w:p>
          <w:p w14:paraId="4F25B021">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采购人在收到月度付款申请后15个工作日内，向供应商支付当月维护款项。</w:t>
            </w:r>
          </w:p>
          <w:p w14:paraId="2D5F9553">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如采购人使用的是地方财政资金，采购人在前款规定的付款时间为向支付部门提出办理财政支付申请手续的时间（不含政府财政支付部门审核的时间），在规定时间内提出支付申请手续后即视为采购人已经按期支付。</w:t>
            </w:r>
          </w:p>
          <w:p w14:paraId="3D6AD35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（六）验收要求</w:t>
            </w:r>
          </w:p>
          <w:p w14:paraId="0E354EBA">
            <w:pPr>
              <w:pStyle w:val="9"/>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1"/>
                <w:szCs w:val="21"/>
                <w:highlight w:val="none"/>
                <w:lang w:val="en-US" w:eastAsia="zh-CN"/>
              </w:rPr>
              <w:t>根据平时的维修时效及维护情况验收。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131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p>
        </w:tc>
      </w:tr>
    </w:tbl>
    <w:p w14:paraId="7696A3CB"/>
    <w:p w14:paraId="7D8709F0">
      <w:pPr>
        <w:pStyle w:val="9"/>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9"/>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r>
        <w:rPr>
          <w:rFonts w:hint="eastAsia" w:ascii="宋体" w:hAnsi="宋体" w:cs="宋体"/>
          <w:i w:val="0"/>
          <w:iCs w:val="0"/>
          <w:color w:val="000000"/>
          <w:kern w:val="0"/>
          <w:sz w:val="21"/>
          <w:szCs w:val="21"/>
          <w:u w:val="none"/>
          <w:lang w:val="en-US" w:eastAsia="zh-CN" w:bidi="ar"/>
        </w:rPr>
        <w:t xml:space="preserve"> 2026年09 月01日</w:t>
      </w:r>
    </w:p>
    <w:sectPr>
      <w:footerReference r:id="rId3" w:type="default"/>
      <w:pgSz w:w="16838" w:h="11906" w:orient="landscape"/>
      <w:pgMar w:top="1191" w:right="1191" w:bottom="85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23061B"/>
    <w:multiLevelType w:val="singleLevel"/>
    <w:tmpl w:val="1723061B"/>
    <w:lvl w:ilvl="0" w:tentative="0">
      <w:start w:val="1"/>
      <w:numFmt w:val="decimal"/>
      <w:suff w:val="nothing"/>
      <w:lvlText w:val="（%1）"/>
      <w:lvlJc w:val="left"/>
    </w:lvl>
  </w:abstractNum>
  <w:abstractNum w:abstractNumId="1">
    <w:nsid w:val="44D9141B"/>
    <w:multiLevelType w:val="singleLevel"/>
    <w:tmpl w:val="44D9141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123D323F"/>
    <w:rsid w:val="1F81722F"/>
    <w:rsid w:val="22035426"/>
    <w:rsid w:val="24F032B6"/>
    <w:rsid w:val="25A03144"/>
    <w:rsid w:val="308B46F0"/>
    <w:rsid w:val="376A11D6"/>
    <w:rsid w:val="3F4D3E68"/>
    <w:rsid w:val="46BD70D3"/>
    <w:rsid w:val="4D2E66D8"/>
    <w:rsid w:val="4E9F2422"/>
    <w:rsid w:val="587F3F33"/>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283"/>
      <w:jc w:val="left"/>
    </w:pPr>
    <w:rPr>
      <w:b/>
      <w:bCs/>
      <w:sz w:val="28"/>
      <w:szCs w:val="28"/>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ind w:firstLine="420" w:firstLineChars="200"/>
    </w:pPr>
  </w:style>
  <w:style w:type="paragraph" w:customStyle="1" w:styleId="9">
    <w:name w:val="正文正"/>
    <w:basedOn w:val="10"/>
    <w:qFormat/>
    <w:uiPriority w:val="0"/>
    <w:pPr>
      <w:spacing w:line="560" w:lineRule="exact"/>
      <w:ind w:firstLine="561"/>
    </w:pPr>
    <w:rPr>
      <w:rFonts w:ascii="Calibri" w:hAnsi="Calibri"/>
      <w:sz w:val="28"/>
      <w:szCs w:val="24"/>
    </w:rPr>
  </w:style>
  <w:style w:type="paragraph" w:customStyle="1" w:styleId="10">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1">
    <w:name w:val="UserStyle_43"/>
    <w:basedOn w:val="12"/>
    <w:qFormat/>
    <w:uiPriority w:val="0"/>
    <w:rPr>
      <w:rFonts w:ascii="宋体" w:hAnsi="Courier New"/>
      <w:szCs w:val="21"/>
    </w:rPr>
  </w:style>
  <w:style w:type="paragraph" w:customStyle="1" w:styleId="12">
    <w:name w:val="UserStyle_30"/>
    <w:next w:val="13"/>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3">
    <w:name w:val="UserStyle_20"/>
    <w:basedOn w:val="14"/>
    <w:qFormat/>
    <w:uiPriority w:val="0"/>
    <w:pPr>
      <w:spacing w:line="560" w:lineRule="exact"/>
      <w:ind w:firstLine="561"/>
    </w:pPr>
    <w:rPr>
      <w:rFonts w:eastAsia="仿宋_GB2312"/>
      <w:sz w:val="28"/>
    </w:rPr>
  </w:style>
  <w:style w:type="paragraph" w:customStyle="1" w:styleId="14">
    <w:name w:val="UserStyle_24"/>
    <w:next w:val="13"/>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5">
    <w:name w:val="NormalCharacter"/>
    <w:qFormat/>
    <w:uiPriority w:val="0"/>
  </w:style>
  <w:style w:type="paragraph" w:customStyle="1" w:styleId="16">
    <w:name w:val="179"/>
    <w:basedOn w:val="12"/>
    <w:qFormat/>
    <w:uiPriority w:val="0"/>
    <w:pPr>
      <w:ind w:firstLine="420" w:firstLineChars="200"/>
    </w:pPr>
    <w:rPr>
      <w:rFonts w:ascii="Calibri" w:hAnsi="Calibri"/>
      <w:szCs w:val="22"/>
    </w:rPr>
  </w:style>
  <w:style w:type="paragraph" w:customStyle="1" w:styleId="17">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1952</Words>
  <Characters>2076</Characters>
  <Lines>0</Lines>
  <Paragraphs>0</Paragraphs>
  <TotalTime>2</TotalTime>
  <ScaleCrop>false</ScaleCrop>
  <LinksUpToDate>false</LinksUpToDate>
  <CharactersWithSpaces>2138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2026-08-26T02:17:01Z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BCCA7EA7B0534042A7A401879EC817F2_12</vt:lpwstr>
  </property>
  <property fmtid="{D5CDD505-2E9C-101B-9397-08002B2CF9AE}" pid="4" name="KSOTemplateDocerSaveRecord">
    <vt:lpwstr>eyJoZGlkIjoiODMwNzAyZGZiNDI2NDk5ODY1YmMzMTY3MjUxYjI4MDAiLCJ1c2VySWQiOiI2NTU3NzExNTAifQ==</vt:lpwstr>
  </property>
</Properties>
</file>