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hint="default"/>
          <w:b/>
          <w:bCs/>
          <w:color w:val="auto"/>
          <w:sz w:val="32"/>
          <w:szCs w:val="32"/>
          <w:lang w:val="en-US" w:eastAsia="zh-CN"/>
        </w:rPr>
      </w:pPr>
      <w:r>
        <w:rPr>
          <w:rFonts w:hint="eastAsia"/>
          <w:b/>
          <w:bCs/>
          <w:color w:val="auto"/>
          <w:sz w:val="32"/>
          <w:szCs w:val="32"/>
          <w:lang w:val="en-US" w:eastAsia="zh-CN"/>
        </w:rPr>
        <w:t>韶关市翁源公路养护中心综合业务保障用车采购需求</w:t>
      </w:r>
    </w:p>
    <w:p>
      <w:pPr>
        <w:rPr>
          <w:color w:val="auto"/>
        </w:rPr>
      </w:pPr>
    </w:p>
    <w:p>
      <w:pPr>
        <w:rPr>
          <w:color w:val="auto"/>
        </w:rPr>
      </w:pPr>
    </w:p>
    <w:p>
      <w:pPr>
        <w:numPr>
          <w:ilvl w:val="0"/>
          <w:numId w:val="0"/>
        </w:numPr>
        <w:spacing w:line="240" w:lineRule="auto"/>
        <w:rPr>
          <w:rFonts w:hint="eastAsia" w:ascii="宋体" w:hAnsi="宋体" w:eastAsia="宋体" w:cs="宋体"/>
          <w:b/>
          <w:bCs/>
          <w:color w:val="auto"/>
          <w:sz w:val="21"/>
          <w:szCs w:val="21"/>
          <w:lang w:val="en-US" w:eastAsia="zh-CN"/>
        </w:rPr>
      </w:pPr>
      <w:r>
        <w:rPr>
          <w:rFonts w:hint="eastAsia" w:ascii="宋体" w:hAnsi="宋体" w:eastAsia="宋体" w:cs="宋体"/>
          <w:b/>
          <w:bCs/>
          <w:color w:val="auto"/>
          <w:kern w:val="2"/>
          <w:sz w:val="21"/>
          <w:szCs w:val="21"/>
          <w:lang w:val="en-US" w:eastAsia="zh-CN" w:bidi="ar-SA"/>
        </w:rPr>
        <w:t>一、</w:t>
      </w:r>
      <w:r>
        <w:rPr>
          <w:rFonts w:hint="eastAsia" w:ascii="宋体" w:hAnsi="宋体" w:eastAsia="宋体" w:cs="宋体"/>
          <w:b/>
          <w:bCs/>
          <w:color w:val="auto"/>
          <w:sz w:val="21"/>
          <w:szCs w:val="21"/>
          <w:lang w:val="en-US" w:eastAsia="zh-CN"/>
        </w:rPr>
        <w:t>采购项目技术规格、参数及其他要求</w:t>
      </w:r>
    </w:p>
    <w:p>
      <w:pPr>
        <w:pStyle w:val="9"/>
        <w:numPr>
          <w:ilvl w:val="0"/>
          <w:numId w:val="0"/>
        </w:numPr>
        <w:spacing w:line="240" w:lineRule="auto"/>
        <w:ind w:firstLine="561" w:firstLineChars="0"/>
        <w:rPr>
          <w:rFonts w:hint="eastAsia" w:ascii="宋体" w:hAnsi="宋体" w:eastAsia="宋体" w:cs="宋体"/>
          <w:color w:val="auto"/>
          <w:sz w:val="21"/>
          <w:szCs w:val="21"/>
          <w:lang w:val="en-US" w:eastAsia="zh-CN"/>
        </w:rPr>
      </w:pPr>
      <w:r>
        <w:rPr>
          <w:rFonts w:hint="eastAsia" w:ascii="宋体" w:hAnsi="宋体" w:eastAsia="宋体" w:cs="宋体"/>
          <w:color w:val="auto"/>
          <w:kern w:val="2"/>
          <w:sz w:val="21"/>
          <w:szCs w:val="21"/>
          <w:lang w:val="en-US" w:eastAsia="zh-CN" w:bidi="ar-SA"/>
        </w:rPr>
        <w:t>1、</w:t>
      </w:r>
      <w:r>
        <w:rPr>
          <w:rFonts w:hint="eastAsia" w:ascii="宋体" w:hAnsi="宋体" w:eastAsia="宋体" w:cs="宋体"/>
          <w:color w:val="auto"/>
          <w:sz w:val="21"/>
          <w:szCs w:val="21"/>
          <w:lang w:val="en-US" w:eastAsia="zh-CN"/>
        </w:rPr>
        <w:t>采购需求一览表</w:t>
      </w:r>
    </w:p>
    <w:tbl>
      <w:tblPr>
        <w:tblStyle w:val="7"/>
        <w:tblW w:w="4998" w:type="pct"/>
        <w:jc w:val="center"/>
        <w:tblLayout w:type="autofit"/>
        <w:tblCellMar>
          <w:top w:w="0" w:type="dxa"/>
          <w:left w:w="0" w:type="dxa"/>
          <w:bottom w:w="0" w:type="dxa"/>
          <w:right w:w="0" w:type="dxa"/>
        </w:tblCellMar>
      </w:tblPr>
      <w:tblGrid>
        <w:gridCol w:w="665"/>
        <w:gridCol w:w="1774"/>
        <w:gridCol w:w="1130"/>
        <w:gridCol w:w="1300"/>
        <w:gridCol w:w="1860"/>
        <w:gridCol w:w="1604"/>
      </w:tblGrid>
      <w:tr>
        <w:tblPrEx>
          <w:tblCellMar>
            <w:top w:w="0" w:type="dxa"/>
            <w:left w:w="0" w:type="dxa"/>
            <w:bottom w:w="0" w:type="dxa"/>
            <w:right w:w="0" w:type="dxa"/>
          </w:tblCellMar>
        </w:tblPrEx>
        <w:trPr>
          <w:trHeight w:val="788" w:hRule="atLeast"/>
          <w:jc w:val="center"/>
        </w:trPr>
        <w:tc>
          <w:tcPr>
            <w:tcW w:w="39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序号</w:t>
            </w:r>
          </w:p>
        </w:tc>
        <w:tc>
          <w:tcPr>
            <w:tcW w:w="1064"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21"/>
                <w:szCs w:val="21"/>
                <w:u w:val="none"/>
                <w:lang w:val="en-US"/>
              </w:rPr>
            </w:pPr>
            <w:r>
              <w:rPr>
                <w:rFonts w:hint="eastAsia" w:ascii="宋体" w:hAnsi="宋体" w:eastAsia="宋体" w:cs="宋体"/>
                <w:i w:val="0"/>
                <w:color w:val="auto"/>
                <w:kern w:val="0"/>
                <w:sz w:val="21"/>
                <w:szCs w:val="21"/>
                <w:u w:val="none"/>
                <w:lang w:val="en-US" w:eastAsia="zh-CN" w:bidi="ar"/>
              </w:rPr>
              <w:t>采购内容</w:t>
            </w:r>
          </w:p>
        </w:tc>
        <w:tc>
          <w:tcPr>
            <w:tcW w:w="678"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数量</w:t>
            </w:r>
          </w:p>
        </w:tc>
        <w:tc>
          <w:tcPr>
            <w:tcW w:w="78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u w:val="none"/>
                <w:lang w:val="en-US" w:eastAsia="zh-CN" w:bidi="ar-SA"/>
              </w:rPr>
            </w:pPr>
            <w:r>
              <w:rPr>
                <w:rFonts w:hint="eastAsia" w:ascii="宋体" w:hAnsi="宋体" w:eastAsia="宋体" w:cs="宋体"/>
                <w:i w:val="0"/>
                <w:color w:val="auto"/>
                <w:sz w:val="21"/>
                <w:szCs w:val="21"/>
                <w:u w:val="none"/>
                <w:lang w:val="en-US" w:eastAsia="zh-CN"/>
              </w:rPr>
              <w:t>技术需求</w:t>
            </w:r>
          </w:p>
        </w:tc>
        <w:tc>
          <w:tcPr>
            <w:tcW w:w="111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u w:val="none"/>
                <w:lang w:val="en-US" w:eastAsia="zh-CN" w:bidi="ar-SA"/>
              </w:rPr>
            </w:pPr>
            <w:r>
              <w:rPr>
                <w:rFonts w:hint="eastAsia" w:ascii="宋体" w:hAnsi="宋体" w:eastAsia="宋体" w:cs="宋体"/>
                <w:i w:val="0"/>
                <w:color w:val="auto"/>
                <w:sz w:val="21"/>
                <w:szCs w:val="21"/>
                <w:u w:val="none"/>
                <w:lang w:val="en-US" w:eastAsia="zh-CN"/>
              </w:rPr>
              <w:t>交货期</w:t>
            </w:r>
          </w:p>
        </w:tc>
        <w:tc>
          <w:tcPr>
            <w:tcW w:w="96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u w:val="none"/>
                <w:lang w:val="en-US" w:eastAsia="zh-CN" w:bidi="ar-SA"/>
              </w:rPr>
            </w:pPr>
            <w:r>
              <w:rPr>
                <w:rFonts w:hint="eastAsia" w:ascii="宋体" w:hAnsi="宋体" w:eastAsia="宋体" w:cs="宋体"/>
                <w:i w:val="0"/>
                <w:color w:val="auto"/>
                <w:sz w:val="21"/>
                <w:szCs w:val="21"/>
                <w:u w:val="none"/>
                <w:lang w:val="en-US" w:eastAsia="zh-CN"/>
              </w:rPr>
              <w:t>预算金额</w:t>
            </w:r>
          </w:p>
        </w:tc>
      </w:tr>
      <w:tr>
        <w:tblPrEx>
          <w:tblCellMar>
            <w:top w:w="0" w:type="dxa"/>
            <w:left w:w="0" w:type="dxa"/>
            <w:bottom w:w="0" w:type="dxa"/>
            <w:right w:w="0" w:type="dxa"/>
          </w:tblCellMar>
        </w:tblPrEx>
        <w:trPr>
          <w:trHeight w:val="1380" w:hRule="atLeast"/>
          <w:jc w:val="center"/>
        </w:trPr>
        <w:tc>
          <w:tcPr>
            <w:tcW w:w="39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1</w:t>
            </w:r>
          </w:p>
        </w:tc>
        <w:tc>
          <w:tcPr>
            <w:tcW w:w="1064"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i w:val="0"/>
                <w:color w:val="auto"/>
                <w:sz w:val="21"/>
                <w:szCs w:val="21"/>
                <w:u w:val="none"/>
                <w:lang w:val="en-US" w:eastAsia="zh-CN"/>
              </w:rPr>
            </w:pPr>
            <w:r>
              <w:rPr>
                <w:rFonts w:hint="eastAsia" w:ascii="宋体" w:hAnsi="宋体" w:cs="宋体"/>
                <w:i w:val="0"/>
                <w:color w:val="auto"/>
                <w:sz w:val="21"/>
                <w:szCs w:val="21"/>
                <w:u w:val="none"/>
                <w:lang w:val="en-US" w:eastAsia="zh-CN"/>
              </w:rPr>
              <w:t>韶关市翁源公路养护中心综合业务保障用车</w:t>
            </w:r>
          </w:p>
        </w:tc>
        <w:tc>
          <w:tcPr>
            <w:tcW w:w="678"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1项</w:t>
            </w:r>
          </w:p>
        </w:tc>
        <w:tc>
          <w:tcPr>
            <w:tcW w:w="78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详见</w:t>
            </w:r>
            <w:r>
              <w:rPr>
                <w:rFonts w:hint="eastAsia" w:ascii="宋体" w:hAnsi="宋体" w:eastAsia="宋体" w:cs="宋体"/>
                <w:color w:val="auto"/>
                <w:sz w:val="21"/>
                <w:szCs w:val="21"/>
                <w:lang w:val="en-US" w:eastAsia="zh-CN"/>
              </w:rPr>
              <w:t>2、采购标的清单、技术规格及参数</w:t>
            </w:r>
          </w:p>
        </w:tc>
        <w:tc>
          <w:tcPr>
            <w:tcW w:w="111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240" w:lineRule="auto"/>
              <w:jc w:val="center"/>
              <w:rPr>
                <w:rFonts w:hint="eastAsia" w:ascii="宋体" w:hAnsi="宋体" w:cs="宋体"/>
                <w:i w:val="0"/>
                <w:color w:val="auto"/>
                <w:sz w:val="21"/>
                <w:szCs w:val="21"/>
                <w:u w:val="none"/>
                <w:lang w:val="en-US" w:eastAsia="zh-CN"/>
              </w:rPr>
            </w:pPr>
            <w:r>
              <w:rPr>
                <w:rFonts w:hint="eastAsia" w:ascii="宋体" w:hAnsi="宋体" w:cs="宋体"/>
                <w:i w:val="0"/>
                <w:color w:val="auto"/>
                <w:sz w:val="21"/>
                <w:szCs w:val="21"/>
                <w:u w:val="none"/>
                <w:lang w:val="en-US" w:eastAsia="zh-CN"/>
              </w:rPr>
              <w:t>2023年10月10日之前完成</w:t>
            </w:r>
          </w:p>
        </w:tc>
        <w:tc>
          <w:tcPr>
            <w:tcW w:w="96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240" w:lineRule="auto"/>
              <w:jc w:val="center"/>
              <w:rPr>
                <w:rFonts w:hint="eastAsia" w:ascii="宋体" w:hAnsi="宋体" w:cs="宋体"/>
                <w:i w:val="0"/>
                <w:color w:val="auto"/>
                <w:sz w:val="21"/>
                <w:szCs w:val="21"/>
                <w:u w:val="none"/>
                <w:lang w:val="en-US" w:eastAsia="zh-CN"/>
              </w:rPr>
            </w:pPr>
            <w:r>
              <w:rPr>
                <w:rFonts w:hint="eastAsia" w:ascii="宋体" w:hAnsi="宋体" w:cs="宋体"/>
                <w:i w:val="0"/>
                <w:color w:val="auto"/>
                <w:sz w:val="21"/>
                <w:szCs w:val="21"/>
                <w:u w:val="none"/>
                <w:lang w:val="en-US" w:eastAsia="zh-CN"/>
              </w:rPr>
              <w:t>￥299,000.00</w:t>
            </w:r>
          </w:p>
        </w:tc>
      </w:tr>
    </w:tbl>
    <w:p>
      <w:pPr>
        <w:pStyle w:val="9"/>
        <w:numPr>
          <w:ilvl w:val="0"/>
          <w:numId w:val="0"/>
        </w:numPr>
        <w:spacing w:line="240" w:lineRule="auto"/>
        <w:ind w:firstLine="561" w:firstLineChars="0"/>
        <w:rPr>
          <w:rFonts w:hint="eastAsia" w:ascii="宋体" w:hAnsi="宋体" w:eastAsia="宋体" w:cs="宋体"/>
          <w:color w:val="auto"/>
          <w:kern w:val="2"/>
          <w:sz w:val="21"/>
          <w:szCs w:val="21"/>
          <w:lang w:val="en-US" w:eastAsia="zh-CN" w:bidi="ar-SA"/>
        </w:rPr>
      </w:pPr>
    </w:p>
    <w:p>
      <w:pPr>
        <w:pStyle w:val="9"/>
        <w:numPr>
          <w:ilvl w:val="0"/>
          <w:numId w:val="0"/>
        </w:numPr>
        <w:spacing w:line="240" w:lineRule="auto"/>
        <w:ind w:firstLine="561" w:firstLineChars="0"/>
        <w:rPr>
          <w:rFonts w:hint="eastAsia" w:ascii="宋体" w:hAnsi="宋体" w:eastAsia="宋体" w:cs="宋体"/>
          <w:color w:val="auto"/>
          <w:sz w:val="21"/>
          <w:szCs w:val="21"/>
          <w:lang w:val="en-US" w:eastAsia="zh-CN"/>
        </w:rPr>
      </w:pPr>
      <w:r>
        <w:rPr>
          <w:rFonts w:hint="eastAsia" w:ascii="宋体" w:hAnsi="宋体" w:eastAsia="宋体" w:cs="宋体"/>
          <w:color w:val="auto"/>
          <w:kern w:val="2"/>
          <w:sz w:val="21"/>
          <w:szCs w:val="21"/>
          <w:lang w:val="en-US" w:eastAsia="zh-CN" w:bidi="ar-SA"/>
        </w:rPr>
        <w:t>2、</w:t>
      </w:r>
      <w:r>
        <w:rPr>
          <w:rFonts w:hint="eastAsia" w:ascii="宋体" w:hAnsi="宋体" w:eastAsia="宋体" w:cs="宋体"/>
          <w:color w:val="auto"/>
          <w:sz w:val="21"/>
          <w:szCs w:val="21"/>
          <w:lang w:val="en-US" w:eastAsia="zh-CN"/>
        </w:rPr>
        <w:t>采购标的清单、技术规格及参数</w:t>
      </w:r>
    </w:p>
    <w:tbl>
      <w:tblPr>
        <w:tblStyle w:val="7"/>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4"/>
        <w:gridCol w:w="1119"/>
        <w:gridCol w:w="4367"/>
        <w:gridCol w:w="665"/>
        <w:gridCol w:w="672"/>
        <w:gridCol w:w="106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5" w:hRule="atLeast"/>
        </w:trPr>
        <w:tc>
          <w:tcPr>
            <w:tcW w:w="37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序号</w:t>
            </w:r>
          </w:p>
        </w:tc>
        <w:tc>
          <w:tcPr>
            <w:tcW w:w="65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rPr>
              <w:t>产品名称</w:t>
            </w:r>
          </w:p>
        </w:tc>
        <w:tc>
          <w:tcPr>
            <w:tcW w:w="256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rPr>
              <w:t>主要技术参数</w:t>
            </w:r>
          </w:p>
        </w:tc>
        <w:tc>
          <w:tcPr>
            <w:tcW w:w="3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数量</w:t>
            </w:r>
          </w:p>
        </w:tc>
        <w:tc>
          <w:tcPr>
            <w:tcW w:w="3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单位</w:t>
            </w:r>
          </w:p>
        </w:tc>
        <w:tc>
          <w:tcPr>
            <w:tcW w:w="62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lang w:val="en-US" w:eastAsia="zh-CN"/>
              </w:rPr>
            </w:pPr>
            <w:r>
              <w:rPr>
                <w:rFonts w:hint="eastAsia" w:ascii="宋体" w:hAnsi="宋体" w:cs="宋体"/>
                <w:i w:val="0"/>
                <w:iCs w:val="0"/>
                <w:color w:val="auto"/>
                <w:sz w:val="21"/>
                <w:szCs w:val="21"/>
                <w:u w:val="none"/>
                <w:lang w:val="en-US" w:eastAsia="zh-CN"/>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7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65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lang w:val="en-US" w:eastAsia="zh-CN"/>
              </w:rPr>
              <w:t>养护车</w:t>
            </w:r>
          </w:p>
        </w:tc>
        <w:tc>
          <w:tcPr>
            <w:tcW w:w="2561" w:type="pct"/>
            <w:tcBorders>
              <w:top w:val="single" w:color="000000" w:sz="4" w:space="0"/>
              <w:left w:val="single" w:color="000000" w:sz="4" w:space="0"/>
              <w:bottom w:val="single" w:color="000000" w:sz="4" w:space="0"/>
              <w:right w:val="single" w:color="000000" w:sz="4" w:space="0"/>
            </w:tcBorders>
            <w:noWrap w:val="0"/>
            <w:vAlign w:val="center"/>
          </w:tcPr>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1．</w:t>
            </w:r>
            <w:r>
              <w:rPr>
                <w:rFonts w:hint="eastAsia" w:ascii="宋体" w:hAnsi="宋体" w:eastAsia="宋体" w:cs="宋体"/>
                <w:i w:val="0"/>
                <w:iCs w:val="0"/>
                <w:color w:val="auto"/>
                <w:sz w:val="21"/>
                <w:szCs w:val="21"/>
                <w:u w:val="none"/>
              </w:rPr>
              <w:t>外形尺寸≤4990×1900×2100mm。</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2．</w:t>
            </w:r>
            <w:r>
              <w:rPr>
                <w:rFonts w:hint="eastAsia" w:ascii="宋体" w:hAnsi="宋体" w:eastAsia="宋体" w:cs="宋体"/>
                <w:i w:val="0"/>
                <w:iCs w:val="0"/>
                <w:color w:val="auto"/>
                <w:sz w:val="21"/>
                <w:szCs w:val="21"/>
                <w:u w:val="none"/>
              </w:rPr>
              <w:t>货厢尺寸≥2190×1800×400mm。</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3．</w:t>
            </w:r>
            <w:r>
              <w:rPr>
                <w:rFonts w:hint="eastAsia" w:ascii="宋体" w:hAnsi="宋体" w:eastAsia="宋体" w:cs="宋体"/>
                <w:i w:val="0"/>
                <w:iCs w:val="0"/>
                <w:color w:val="auto"/>
                <w:sz w:val="21"/>
                <w:szCs w:val="21"/>
                <w:u w:val="none"/>
              </w:rPr>
              <w:t>总质量≥4495Kg。</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4．</w:t>
            </w:r>
            <w:r>
              <w:rPr>
                <w:rFonts w:hint="eastAsia" w:ascii="宋体" w:hAnsi="宋体" w:eastAsia="宋体" w:cs="宋体"/>
                <w:i w:val="0"/>
                <w:iCs w:val="0"/>
                <w:color w:val="auto"/>
                <w:sz w:val="21"/>
                <w:szCs w:val="21"/>
                <w:u w:val="none"/>
              </w:rPr>
              <w:t>载质量利用系数≥0.72。</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5．</w:t>
            </w:r>
            <w:r>
              <w:rPr>
                <w:rFonts w:hint="eastAsia" w:ascii="宋体" w:hAnsi="宋体" w:eastAsia="宋体" w:cs="宋体"/>
                <w:i w:val="0"/>
                <w:iCs w:val="0"/>
                <w:color w:val="auto"/>
                <w:sz w:val="21"/>
                <w:szCs w:val="21"/>
                <w:u w:val="none"/>
              </w:rPr>
              <w:t>整备质量≥2600Kg。</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6．</w:t>
            </w:r>
            <w:r>
              <w:rPr>
                <w:rFonts w:hint="eastAsia" w:ascii="宋体" w:hAnsi="宋体" w:eastAsia="宋体" w:cs="宋体"/>
                <w:i w:val="0"/>
                <w:iCs w:val="0"/>
                <w:color w:val="auto"/>
                <w:sz w:val="21"/>
                <w:szCs w:val="21"/>
                <w:u w:val="none"/>
              </w:rPr>
              <w:t>额定载质量≥1570Kg。</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7．</w:t>
            </w:r>
            <w:r>
              <w:rPr>
                <w:rFonts w:hint="eastAsia" w:ascii="宋体" w:hAnsi="宋体" w:eastAsia="宋体" w:cs="宋体"/>
                <w:i w:val="0"/>
                <w:iCs w:val="0"/>
                <w:color w:val="auto"/>
                <w:sz w:val="21"/>
                <w:szCs w:val="21"/>
                <w:u w:val="none"/>
              </w:rPr>
              <w:t>前排乘客：2+3人。</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8．</w:t>
            </w:r>
            <w:r>
              <w:rPr>
                <w:rFonts w:hint="eastAsia" w:ascii="宋体" w:hAnsi="宋体" w:eastAsia="宋体" w:cs="宋体"/>
                <w:i w:val="0"/>
                <w:iCs w:val="0"/>
                <w:color w:val="auto"/>
                <w:sz w:val="21"/>
                <w:szCs w:val="21"/>
                <w:u w:val="none"/>
              </w:rPr>
              <w:t>接近角/离去角≥19/25°。</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9．</w:t>
            </w:r>
            <w:r>
              <w:rPr>
                <w:rFonts w:hint="eastAsia" w:ascii="宋体" w:hAnsi="宋体" w:eastAsia="宋体" w:cs="宋体"/>
                <w:i w:val="0"/>
                <w:iCs w:val="0"/>
                <w:color w:val="auto"/>
                <w:sz w:val="21"/>
                <w:szCs w:val="21"/>
                <w:u w:val="none"/>
              </w:rPr>
              <w:t>前悬/后悬≥1110/1080mm。</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10．</w:t>
            </w:r>
            <w:r>
              <w:rPr>
                <w:rFonts w:hint="eastAsia" w:ascii="宋体" w:hAnsi="宋体" w:eastAsia="宋体" w:cs="宋体"/>
                <w:i w:val="0"/>
                <w:iCs w:val="0"/>
                <w:color w:val="auto"/>
                <w:sz w:val="21"/>
                <w:szCs w:val="21"/>
                <w:u w:val="none"/>
              </w:rPr>
              <w:t>轴荷≥1895/2600。</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11．</w:t>
            </w:r>
            <w:r>
              <w:rPr>
                <w:rFonts w:hint="eastAsia" w:ascii="宋体" w:hAnsi="宋体" w:eastAsia="宋体" w:cs="宋体"/>
                <w:i w:val="0"/>
                <w:iCs w:val="0"/>
                <w:color w:val="auto"/>
                <w:sz w:val="21"/>
                <w:szCs w:val="21"/>
                <w:u w:val="none"/>
              </w:rPr>
              <w:t>轴距≥2800mm。</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12．</w:t>
            </w:r>
            <w:r>
              <w:rPr>
                <w:rFonts w:hint="eastAsia" w:ascii="宋体" w:hAnsi="宋体" w:eastAsia="宋体" w:cs="宋体"/>
                <w:i w:val="0"/>
                <w:iCs w:val="0"/>
                <w:color w:val="auto"/>
                <w:sz w:val="21"/>
                <w:szCs w:val="21"/>
                <w:u w:val="none"/>
              </w:rPr>
              <w:t>轴数：2。</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13．</w:t>
            </w:r>
            <w:r>
              <w:rPr>
                <w:rFonts w:hint="eastAsia" w:ascii="宋体" w:hAnsi="宋体" w:eastAsia="宋体" w:cs="宋体"/>
                <w:i w:val="0"/>
                <w:iCs w:val="0"/>
                <w:color w:val="auto"/>
                <w:sz w:val="21"/>
                <w:szCs w:val="21"/>
                <w:u w:val="none"/>
              </w:rPr>
              <w:t>最高车速≥100km/h。</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14．</w:t>
            </w:r>
            <w:r>
              <w:rPr>
                <w:rFonts w:hint="eastAsia" w:ascii="宋体" w:hAnsi="宋体" w:eastAsia="宋体" w:cs="宋体"/>
                <w:i w:val="0"/>
                <w:iCs w:val="0"/>
                <w:color w:val="auto"/>
                <w:sz w:val="21"/>
                <w:szCs w:val="21"/>
                <w:u w:val="none"/>
              </w:rPr>
              <w:t>油耗≤10.5L/100Km。</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15．</w:t>
            </w:r>
            <w:r>
              <w:rPr>
                <w:rFonts w:hint="eastAsia" w:ascii="宋体" w:hAnsi="宋体" w:eastAsia="宋体" w:cs="宋体"/>
                <w:i w:val="0"/>
                <w:iCs w:val="0"/>
                <w:color w:val="auto"/>
                <w:sz w:val="21"/>
                <w:szCs w:val="21"/>
                <w:u w:val="none"/>
              </w:rPr>
              <w:t>弹簧片数：7/6+5。</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16．</w:t>
            </w:r>
            <w:r>
              <w:rPr>
                <w:rFonts w:hint="eastAsia" w:ascii="宋体" w:hAnsi="宋体" w:eastAsia="宋体" w:cs="宋体"/>
                <w:i w:val="0"/>
                <w:iCs w:val="0"/>
                <w:color w:val="auto"/>
                <w:sz w:val="21"/>
                <w:szCs w:val="21"/>
                <w:u w:val="none"/>
              </w:rPr>
              <w:t>轮胎数：4。</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17．</w:t>
            </w:r>
            <w:r>
              <w:rPr>
                <w:rFonts w:hint="eastAsia" w:ascii="宋体" w:hAnsi="宋体" w:eastAsia="宋体" w:cs="宋体"/>
                <w:i w:val="0"/>
                <w:iCs w:val="0"/>
                <w:color w:val="auto"/>
                <w:sz w:val="21"/>
                <w:szCs w:val="21"/>
                <w:u w:val="none"/>
              </w:rPr>
              <w:t>轮胎规格：7.00R16LT 14PR。</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18．</w:t>
            </w:r>
            <w:r>
              <w:rPr>
                <w:rFonts w:hint="eastAsia" w:ascii="宋体" w:hAnsi="宋体" w:eastAsia="宋体" w:cs="宋体"/>
                <w:i w:val="0"/>
                <w:iCs w:val="0"/>
                <w:color w:val="auto"/>
                <w:sz w:val="21"/>
                <w:szCs w:val="21"/>
                <w:u w:val="none"/>
              </w:rPr>
              <w:t>前轮距≥1370m。</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19．</w:t>
            </w:r>
            <w:r>
              <w:rPr>
                <w:rFonts w:hint="eastAsia" w:ascii="宋体" w:hAnsi="宋体" w:eastAsia="宋体" w:cs="宋体"/>
                <w:i w:val="0"/>
                <w:iCs w:val="0"/>
                <w:color w:val="auto"/>
                <w:sz w:val="21"/>
                <w:szCs w:val="21"/>
                <w:u w:val="none"/>
              </w:rPr>
              <w:t>后轮距≥1520mm。</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20．</w:t>
            </w:r>
            <w:r>
              <w:rPr>
                <w:rFonts w:hint="eastAsia" w:ascii="宋体" w:hAnsi="宋体" w:eastAsia="宋体" w:cs="宋体"/>
                <w:i w:val="0"/>
                <w:iCs w:val="0"/>
                <w:color w:val="auto"/>
                <w:sz w:val="21"/>
                <w:szCs w:val="21"/>
                <w:u w:val="none"/>
              </w:rPr>
              <w:t>发动机排量≥2499ml；</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21．</w:t>
            </w:r>
            <w:r>
              <w:rPr>
                <w:rFonts w:hint="eastAsia" w:ascii="宋体" w:hAnsi="宋体" w:eastAsia="宋体" w:cs="宋体"/>
                <w:i w:val="0"/>
                <w:iCs w:val="0"/>
                <w:color w:val="auto"/>
                <w:sz w:val="21"/>
                <w:szCs w:val="21"/>
                <w:u w:val="none"/>
              </w:rPr>
              <w:t>发动机功率≥90kw；</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22．</w:t>
            </w:r>
            <w:r>
              <w:rPr>
                <w:rFonts w:hint="eastAsia" w:ascii="宋体" w:hAnsi="宋体" w:eastAsia="宋体" w:cs="宋体"/>
                <w:i w:val="0"/>
                <w:iCs w:val="0"/>
                <w:color w:val="auto"/>
                <w:sz w:val="21"/>
                <w:szCs w:val="21"/>
                <w:u w:val="none"/>
              </w:rPr>
              <w:t>燃料种类：柴油。</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23．</w:t>
            </w:r>
            <w:r>
              <w:rPr>
                <w:rFonts w:hint="eastAsia" w:ascii="宋体" w:hAnsi="宋体" w:eastAsia="宋体" w:cs="宋体"/>
                <w:i w:val="0"/>
                <w:iCs w:val="0"/>
                <w:color w:val="auto"/>
                <w:sz w:val="21"/>
                <w:szCs w:val="21"/>
                <w:u w:val="none"/>
              </w:rPr>
              <w:t>底盘排放标准：国六。</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24．</w:t>
            </w:r>
            <w:r>
              <w:rPr>
                <w:rFonts w:hint="eastAsia" w:ascii="宋体" w:hAnsi="宋体" w:eastAsia="宋体" w:cs="宋体"/>
                <w:i w:val="0"/>
                <w:iCs w:val="0"/>
                <w:color w:val="auto"/>
                <w:sz w:val="21"/>
                <w:szCs w:val="21"/>
                <w:u w:val="none"/>
              </w:rPr>
              <w:t>倾卸型式为后倾卸式。</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25．</w:t>
            </w:r>
            <w:r>
              <w:rPr>
                <w:rFonts w:hint="eastAsia" w:ascii="宋体" w:hAnsi="宋体" w:eastAsia="宋体" w:cs="宋体"/>
                <w:i w:val="0"/>
                <w:iCs w:val="0"/>
                <w:color w:val="auto"/>
                <w:sz w:val="21"/>
                <w:szCs w:val="21"/>
                <w:u w:val="none"/>
              </w:rPr>
              <w:t>ABS系统：有。</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26．</w:t>
            </w:r>
            <w:r>
              <w:rPr>
                <w:rFonts w:hint="eastAsia" w:ascii="宋体" w:hAnsi="宋体" w:eastAsia="宋体" w:cs="宋体"/>
                <w:i w:val="0"/>
                <w:iCs w:val="0"/>
                <w:color w:val="auto"/>
                <w:sz w:val="21"/>
                <w:szCs w:val="21"/>
                <w:u w:val="none"/>
              </w:rPr>
              <w:t>断面尺寸≥100mm×45mm。</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27．</w:t>
            </w:r>
            <w:r>
              <w:rPr>
                <w:rFonts w:hint="eastAsia" w:ascii="宋体" w:hAnsi="宋体" w:eastAsia="宋体" w:cs="宋体"/>
                <w:i w:val="0"/>
                <w:iCs w:val="0"/>
                <w:color w:val="auto"/>
                <w:sz w:val="21"/>
                <w:szCs w:val="21"/>
                <w:u w:val="none"/>
              </w:rPr>
              <w:t>离地高度≥450mm。</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28．</w:t>
            </w:r>
            <w:r>
              <w:rPr>
                <w:rFonts w:hint="eastAsia" w:ascii="宋体" w:hAnsi="宋体" w:eastAsia="宋体" w:cs="宋体"/>
                <w:i w:val="0"/>
                <w:iCs w:val="0"/>
                <w:color w:val="auto"/>
                <w:sz w:val="21"/>
                <w:szCs w:val="21"/>
                <w:u w:val="none"/>
              </w:rPr>
              <w:t>制动方式：液刹</w:t>
            </w:r>
          </w:p>
        </w:tc>
        <w:tc>
          <w:tcPr>
            <w:tcW w:w="3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lang w:eastAsia="zh-CN"/>
              </w:rPr>
            </w:pPr>
            <w:r>
              <w:rPr>
                <w:rFonts w:hint="eastAsia" w:ascii="宋体" w:hAnsi="宋体" w:cs="宋体"/>
                <w:color w:val="auto"/>
                <w:szCs w:val="21"/>
                <w:lang w:val="en-US" w:eastAsia="zh-CN"/>
              </w:rPr>
              <w:t>2</w:t>
            </w:r>
          </w:p>
        </w:tc>
        <w:tc>
          <w:tcPr>
            <w:tcW w:w="3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color w:val="auto"/>
                <w:szCs w:val="21"/>
              </w:rPr>
              <w:t>辆</w:t>
            </w:r>
          </w:p>
        </w:tc>
        <w:tc>
          <w:tcPr>
            <w:tcW w:w="62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p>
        </w:tc>
      </w:tr>
    </w:tbl>
    <w:p>
      <w:pPr>
        <w:pStyle w:val="9"/>
        <w:ind w:left="0" w:leftChars="0" w:firstLine="0" w:firstLineChars="0"/>
        <w:rPr>
          <w:color w:val="auto"/>
        </w:rPr>
      </w:pPr>
    </w:p>
    <w:p>
      <w:pPr>
        <w:numPr>
          <w:ilvl w:val="0"/>
          <w:numId w:val="0"/>
        </w:numPr>
        <w:spacing w:line="240" w:lineRule="auto"/>
        <w:rPr>
          <w:rFonts w:hint="eastAsia" w:ascii="宋体" w:hAnsi="宋体" w:eastAsia="宋体" w:cs="宋体"/>
          <w:b/>
          <w:bCs/>
          <w:color w:val="auto"/>
          <w:sz w:val="21"/>
          <w:szCs w:val="21"/>
          <w:lang w:val="en-US" w:eastAsia="zh-CN"/>
        </w:rPr>
      </w:pPr>
      <w:r>
        <w:rPr>
          <w:rFonts w:hint="eastAsia" w:ascii="宋体" w:hAnsi="宋体" w:eastAsia="宋体" w:cs="宋体"/>
          <w:b/>
          <w:bCs/>
          <w:color w:val="auto"/>
          <w:kern w:val="2"/>
          <w:sz w:val="21"/>
          <w:szCs w:val="21"/>
          <w:lang w:val="en-US" w:eastAsia="zh-CN" w:bidi="ar-SA"/>
        </w:rPr>
        <w:t>二、</w:t>
      </w:r>
      <w:r>
        <w:rPr>
          <w:rFonts w:hint="eastAsia" w:ascii="宋体" w:hAnsi="宋体" w:eastAsia="宋体" w:cs="宋体"/>
          <w:b/>
          <w:bCs/>
          <w:color w:val="auto"/>
          <w:sz w:val="21"/>
          <w:szCs w:val="21"/>
          <w:lang w:val="en-US" w:eastAsia="zh-CN"/>
        </w:rPr>
        <w:t>商务</w:t>
      </w:r>
      <w:r>
        <w:rPr>
          <w:rFonts w:hint="eastAsia" w:ascii="宋体" w:hAnsi="宋体" w:cs="宋体"/>
          <w:b/>
          <w:bCs/>
          <w:color w:val="auto"/>
          <w:sz w:val="21"/>
          <w:szCs w:val="21"/>
          <w:lang w:val="en-US" w:eastAsia="zh-CN"/>
        </w:rPr>
        <w:t>要求</w:t>
      </w:r>
    </w:p>
    <w:p>
      <w:pPr>
        <w:pStyle w:val="10"/>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（一）交货期：2023年10月10日之前完成。</w:t>
      </w:r>
    </w:p>
    <w:p>
      <w:pPr>
        <w:pStyle w:val="10"/>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bookmarkStart w:id="0" w:name="_Toc32156"/>
      <w:bookmarkStart w:id="1" w:name="_Toc25791"/>
      <w:bookmarkStart w:id="2" w:name="_Toc28873"/>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二</w:t>
      </w:r>
      <w:r>
        <w:rPr>
          <w:rFonts w:hint="eastAsia" w:ascii="宋体" w:hAnsi="宋体" w:eastAsia="宋体" w:cs="宋体"/>
          <w:color w:val="auto"/>
          <w:sz w:val="21"/>
          <w:szCs w:val="21"/>
          <w:lang w:eastAsia="zh-CN"/>
        </w:rPr>
        <w:t>）</w:t>
      </w:r>
      <w:bookmarkEnd w:id="0"/>
      <w:bookmarkEnd w:id="1"/>
      <w:bookmarkEnd w:id="2"/>
      <w:r>
        <w:rPr>
          <w:rFonts w:hint="eastAsia" w:ascii="宋体" w:hAnsi="宋体" w:eastAsia="宋体" w:cs="宋体"/>
          <w:color w:val="auto"/>
          <w:sz w:val="21"/>
          <w:szCs w:val="21"/>
          <w:lang w:val="en-US" w:eastAsia="zh-CN"/>
        </w:rPr>
        <w:t>交货地点：采购人指定地点</w:t>
      </w:r>
    </w:p>
    <w:p>
      <w:pPr>
        <w:pStyle w:val="10"/>
        <w:numPr>
          <w:ilvl w:val="0"/>
          <w:numId w:val="0"/>
        </w:numPr>
        <w:spacing w:line="240" w:lineRule="auto"/>
        <w:ind w:left="420" w:leftChars="0"/>
        <w:outlineLvl w:val="9"/>
        <w:rPr>
          <w:rFonts w:hint="eastAsia" w:ascii="宋体" w:hAnsi="宋体" w:eastAsia="宋体" w:cs="宋体"/>
          <w:color w:val="auto"/>
          <w:sz w:val="21"/>
          <w:szCs w:val="21"/>
          <w:lang w:val="en-US" w:eastAsia="zh-CN"/>
        </w:rPr>
      </w:pPr>
      <w:bookmarkStart w:id="3" w:name="_Toc13181"/>
      <w:bookmarkStart w:id="4" w:name="_Toc9499"/>
      <w:bookmarkStart w:id="5" w:name="_Toc1420"/>
      <w:r>
        <w:rPr>
          <w:rFonts w:hint="eastAsia" w:ascii="宋体" w:hAnsi="宋体" w:eastAsia="宋体" w:cs="宋体"/>
          <w:color w:val="auto"/>
          <w:sz w:val="21"/>
          <w:szCs w:val="21"/>
          <w:lang w:val="en-US" w:eastAsia="zh-CN"/>
        </w:rPr>
        <w:t>（三）</w:t>
      </w:r>
      <w:bookmarkEnd w:id="3"/>
      <w:bookmarkEnd w:id="4"/>
      <w:bookmarkEnd w:id="5"/>
      <w:bookmarkStart w:id="6" w:name="_Toc19154"/>
      <w:r>
        <w:rPr>
          <w:rFonts w:hint="eastAsia" w:ascii="宋体" w:hAnsi="宋体" w:eastAsia="宋体" w:cs="宋体"/>
          <w:color w:val="auto"/>
          <w:sz w:val="21"/>
          <w:szCs w:val="21"/>
          <w:lang w:val="en-US" w:eastAsia="zh-CN"/>
        </w:rPr>
        <w:t>质保期及售后服务要求</w:t>
      </w:r>
      <w:bookmarkEnd w:id="6"/>
    </w:p>
    <w:p>
      <w:pPr>
        <w:pStyle w:val="10"/>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1.本合同的质量保证期（简称“质保期”）为1年，质保期内成交供应商对所供货物实行包修、包换、包退及合同约定的其它事项，期满后可同时提供终身(免费/有偿)维修保养服务。</w:t>
      </w:r>
    </w:p>
    <w:p>
      <w:pPr>
        <w:pStyle w:val="10"/>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2.质保期内，如设备或零部件因质量原因出现故障而造成短期停用时，则质保期和免费维修期相应顺延。如停用时间累计超过60天则质保期重新计算。</w:t>
      </w:r>
    </w:p>
    <w:p>
      <w:pPr>
        <w:pStyle w:val="10"/>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3.对采购人的服务通知，成交供应商在接报后1小时内响应，4小时内到达现场，48小时内处理完毕。若在48小时内仍未能有效解决，成交供应商须免费提供同档次的设备予采购人临时使用。</w:t>
      </w:r>
    </w:p>
    <w:p>
      <w:pPr>
        <w:pStyle w:val="10"/>
        <w:numPr>
          <w:ilvl w:val="0"/>
          <w:numId w:val="0"/>
        </w:numPr>
        <w:spacing w:line="240" w:lineRule="auto"/>
        <w:ind w:left="420" w:leftChars="0"/>
        <w:outlineLvl w:val="9"/>
        <w:rPr>
          <w:rFonts w:hint="eastAsia" w:ascii="宋体" w:hAnsi="宋体" w:eastAsia="宋体" w:cs="宋体"/>
          <w:color w:val="auto"/>
          <w:sz w:val="21"/>
          <w:szCs w:val="21"/>
          <w:lang w:val="en-US" w:eastAsia="zh-CN"/>
        </w:rPr>
      </w:pPr>
      <w:bookmarkStart w:id="7" w:name="_Toc30170"/>
      <w:r>
        <w:rPr>
          <w:rFonts w:hint="eastAsia" w:ascii="宋体" w:hAnsi="宋体" w:eastAsia="宋体" w:cs="宋体"/>
          <w:color w:val="auto"/>
          <w:sz w:val="21"/>
          <w:szCs w:val="21"/>
          <w:lang w:val="en-US" w:eastAsia="zh-CN"/>
        </w:rPr>
        <w:t>（四）安装与调试</w:t>
      </w:r>
      <w:bookmarkEnd w:id="7"/>
    </w:p>
    <w:p>
      <w:pPr>
        <w:pStyle w:val="10"/>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1.成交供应商必须依照招标文件的要求和投标文件的承诺，将设备安装并调试至正常运行的最佳状态。</w:t>
      </w:r>
    </w:p>
    <w:p>
      <w:pPr>
        <w:pStyle w:val="10"/>
        <w:numPr>
          <w:ilvl w:val="0"/>
          <w:numId w:val="0"/>
        </w:numPr>
        <w:spacing w:line="240" w:lineRule="auto"/>
        <w:ind w:left="420" w:leftChars="0"/>
        <w:outlineLvl w:val="9"/>
        <w:rPr>
          <w:rFonts w:hint="eastAsia" w:ascii="宋体" w:hAnsi="宋体" w:eastAsia="宋体" w:cs="宋体"/>
          <w:color w:val="auto"/>
          <w:sz w:val="21"/>
          <w:szCs w:val="21"/>
          <w:lang w:val="en-US" w:eastAsia="zh-CN"/>
        </w:rPr>
      </w:pPr>
      <w:bookmarkStart w:id="8" w:name="_Toc13225"/>
      <w:r>
        <w:rPr>
          <w:rFonts w:hint="eastAsia" w:ascii="宋体" w:hAnsi="宋体" w:eastAsia="宋体" w:cs="宋体"/>
          <w:color w:val="auto"/>
          <w:sz w:val="21"/>
          <w:szCs w:val="21"/>
          <w:lang w:val="en-US" w:eastAsia="zh-CN"/>
        </w:rPr>
        <w:t>（五）验收：</w:t>
      </w:r>
      <w:bookmarkEnd w:id="8"/>
    </w:p>
    <w:p>
      <w:pPr>
        <w:pStyle w:val="10"/>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1.交付验收标准依次序对照适用标准为：①符合中华人民共和国国家安全质量标准、环保标准或行业标准；②符合招标文件和响应承诺中采购人认可的合理最佳配置、参数及各项要求；③货物来源国官方标准。</w:t>
      </w:r>
    </w:p>
    <w:p>
      <w:pPr>
        <w:pStyle w:val="10"/>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2.进口产品必须具备原产地证明和商检局的检验证明及合法进货渠道证明。</w:t>
      </w:r>
    </w:p>
    <w:p>
      <w:pPr>
        <w:pStyle w:val="10"/>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3.货物为原厂商未启封全新包装，具出厂合格证，序列号、包装箱号与出厂批号一致，并可追索查阅。所有随设备的附件必须齐全。</w:t>
      </w:r>
    </w:p>
    <w:p>
      <w:pPr>
        <w:pStyle w:val="10"/>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4.成交供应商应将关键主</w:t>
      </w:r>
      <w:r>
        <w:rPr>
          <w:rFonts w:hint="eastAsia" w:ascii="宋体" w:hAnsi="宋体" w:cs="宋体"/>
          <w:color w:val="auto"/>
          <w:sz w:val="21"/>
          <w:szCs w:val="21"/>
          <w:lang w:val="en-US" w:eastAsia="zh-CN"/>
        </w:rPr>
        <w:t>要</w:t>
      </w:r>
      <w:r>
        <w:rPr>
          <w:rFonts w:hint="eastAsia" w:ascii="宋体" w:hAnsi="宋体" w:eastAsia="宋体" w:cs="宋体"/>
          <w:color w:val="auto"/>
          <w:sz w:val="21"/>
          <w:szCs w:val="21"/>
          <w:lang w:val="en-US" w:eastAsia="zh-CN"/>
        </w:rPr>
        <w:t>设备的用户手册、保修手册、有关单证资料及配备件、随机工具等交付给采购人，使用操作及安全须知等重要资料应附有中文说明。</w:t>
      </w:r>
    </w:p>
    <w:p>
      <w:pP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采购人组成验收小组按国家有关规定、规范进行验收，必要时邀请相关的专业人员或机构参与验收。因货物质量问题发生争议时，由本地质量技术监督部门鉴定。货物符合质量技术标准的，鉴定费由采购人承担；否则鉴定费由成交供应商承担。</w:t>
      </w:r>
    </w:p>
    <w:p>
      <w:pPr>
        <w:pStyle w:val="6"/>
        <w:ind w:left="0" w:leftChars="0"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（六）付款方式：合同签订生效，项目验收合格后的20个工作日内，采购人向成交供应商支付合同总金额的100%。</w:t>
      </w:r>
    </w:p>
    <w:p>
      <w:pPr>
        <w:pStyle w:val="6"/>
        <w:ind w:left="0" w:leftChars="0" w:firstLine="420" w:firstLineChars="200"/>
        <w:rPr>
          <w:rFonts w:hint="eastAsia" w:ascii="宋体" w:hAnsi="宋体" w:eastAsia="宋体" w:cs="宋体"/>
          <w:color w:val="auto"/>
          <w:sz w:val="21"/>
          <w:szCs w:val="21"/>
          <w:lang w:val="en-US" w:eastAsia="zh-CN"/>
        </w:rPr>
      </w:pPr>
      <w:bookmarkStart w:id="9" w:name="_GoBack"/>
      <w:bookmarkEnd w:id="9"/>
    </w:p>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4Y2Y1ODY4MmFkNzIxNmJmYWFhNTkwOTYyMmUzZjYifQ=="/>
  </w:docVars>
  <w:rsids>
    <w:rsidRoot w:val="3BE11575"/>
    <w:rsid w:val="3BE11575"/>
    <w:rsid w:val="471E7F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customStyle="1" w:styleId="2">
    <w:name w:val="段"/>
    <w:next w:val="1"/>
    <w:qFormat/>
    <w:uiPriority w:val="0"/>
    <w:pPr>
      <w:autoSpaceDE w:val="0"/>
      <w:autoSpaceDN w:val="0"/>
      <w:adjustRightInd w:val="0"/>
      <w:snapToGrid w:val="0"/>
      <w:spacing w:line="360" w:lineRule="auto"/>
      <w:ind w:firstLine="200" w:firstLineChars="200"/>
      <w:jc w:val="both"/>
    </w:pPr>
    <w:rPr>
      <w:rFonts w:ascii="宋体" w:hAnsi="Calibri" w:eastAsia="宋体" w:cs="Times New Roman"/>
      <w:sz w:val="24"/>
      <w:szCs w:val="22"/>
      <w:lang w:val="en-US" w:eastAsia="zh-CN" w:bidi="ar-SA"/>
    </w:rPr>
  </w:style>
  <w:style w:type="paragraph" w:styleId="3">
    <w:name w:val="Body Text Indent"/>
    <w:basedOn w:val="1"/>
    <w:qFormat/>
    <w:uiPriority w:val="0"/>
    <w:pPr>
      <w:spacing w:line="360" w:lineRule="auto"/>
      <w:ind w:left="425" w:firstLine="518" w:firstLineChars="216"/>
    </w:pPr>
    <w:rPr>
      <w:rFonts w:ascii="楷体_GB2312" w:eastAsia="楷体_GB2312"/>
      <w:sz w:val="24"/>
    </w:r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Body Text First Indent 2"/>
    <w:basedOn w:val="3"/>
    <w:unhideWhenUsed/>
    <w:qFormat/>
    <w:uiPriority w:val="99"/>
    <w:pPr>
      <w:ind w:firstLine="420" w:firstLineChars="200"/>
    </w:pPr>
  </w:style>
  <w:style w:type="paragraph" w:customStyle="1" w:styleId="9">
    <w:name w:val="正文正"/>
    <w:basedOn w:val="1"/>
    <w:qFormat/>
    <w:uiPriority w:val="0"/>
    <w:pPr>
      <w:spacing w:line="560" w:lineRule="exact"/>
      <w:ind w:firstLine="561"/>
    </w:pPr>
    <w:rPr>
      <w:rFonts w:ascii="Calibri" w:hAnsi="Calibri"/>
      <w:sz w:val="28"/>
      <w:szCs w:val="24"/>
    </w:rPr>
  </w:style>
  <w:style w:type="paragraph" w:customStyle="1" w:styleId="10">
    <w:name w:val="Normal Indent"/>
    <w:basedOn w:val="11"/>
    <w:qFormat/>
    <w:uiPriority w:val="0"/>
    <w:pPr>
      <w:widowControl/>
      <w:ind w:firstLine="420"/>
      <w:jc w:val="left"/>
    </w:pPr>
    <w:rPr>
      <w:rFonts w:ascii="Times New Roman" w:hAnsi="Times New Roman"/>
      <w:kern w:val="0"/>
      <w:szCs w:val="20"/>
    </w:rPr>
  </w:style>
  <w:style w:type="paragraph" w:customStyle="1" w:styleId="11">
    <w:name w:val="正文 New"/>
    <w:next w:val="10"/>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1215</Words>
  <Characters>1398</Characters>
  <Lines>0</Lines>
  <Paragraphs>0</Paragraphs>
  <TotalTime>0</TotalTime>
  <ScaleCrop>false</ScaleCrop>
  <LinksUpToDate>false</LinksUpToDate>
  <CharactersWithSpaces>1399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2023-09-12T07:19:00Z</dcterms:created>
  <dc:creator>罗华秋</dc:creator>
  <cp:lastModifiedBy>罗华秋</cp:lastModifiedBy>
  <dcterms:modified xsi:type="dcterms:W3CDTF">2023-09-18T07:16:11Z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0ACFA4921C694A459E46CCF25997952B_11</vt:lpwstr>
  </property>
</Properties>
</file>