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C2426">
      <w:pPr>
        <w:keepNext w:val="0"/>
        <w:keepLines w:val="0"/>
        <w:pageBreakBefore w:val="0"/>
        <w:widowControl/>
        <w:suppressLineNumbers w:val="0"/>
        <w:kinsoku/>
        <w:wordWrap/>
        <w:overflowPunct/>
        <w:topLinePunct w:val="0"/>
        <w:autoSpaceDE/>
        <w:autoSpaceDN/>
        <w:bidi w:val="0"/>
        <w:adjustRightInd/>
        <w:snapToGrid/>
        <w:spacing w:after="157" w:afterLines="50"/>
        <w:jc w:val="center"/>
        <w:textAlignment w:val="center"/>
        <w:rPr>
          <w:rFonts w:hint="eastAsia"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t>电子竞价报价一览表</w:t>
      </w:r>
    </w:p>
    <w:p w14:paraId="389D527F">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电子询价项目名称：广东省南雄市气象局区域自动气象站2026年度维保服务</w:t>
      </w:r>
    </w:p>
    <w:p w14:paraId="28E02A41">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电子询价项目编号：2026-023-SGYD-DZX                                                          预算金额：¥200,000.00</w:t>
      </w:r>
    </w:p>
    <w:tbl>
      <w:tblPr>
        <w:tblStyle w:val="6"/>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1"/>
        <w:gridCol w:w="1155"/>
        <w:gridCol w:w="8960"/>
        <w:gridCol w:w="1063"/>
        <w:gridCol w:w="670"/>
        <w:gridCol w:w="427"/>
        <w:gridCol w:w="818"/>
        <w:gridCol w:w="427"/>
      </w:tblGrid>
      <w:tr w14:paraId="70778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139E">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40AB3">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采购标的</w:t>
            </w:r>
          </w:p>
        </w:tc>
        <w:tc>
          <w:tcPr>
            <w:tcW w:w="8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C66F">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采购需求的技术、服务要求</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72AB9">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报价产品的技术、服务响应情况</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0A8F8">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是否满足要求</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F6D1">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29DF1">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单价（元）</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59CA9">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1154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80C53">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79D74">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广东省南雄市气象局区域自动气象站2026年度维保服务</w:t>
            </w:r>
          </w:p>
        </w:tc>
        <w:tc>
          <w:tcPr>
            <w:tcW w:w="8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7CDD4">
            <w:pPr>
              <w:keepNext w:val="0"/>
              <w:keepLines w:val="0"/>
              <w:pageBreakBefore w:val="0"/>
              <w:numPr>
                <w:ilvl w:val="0"/>
                <w:numId w:val="1"/>
              </w:numPr>
              <w:kinsoku/>
              <w:wordWrap/>
              <w:overflowPunct/>
              <w:topLinePunct w:val="0"/>
              <w:bidi w:val="0"/>
              <w:spacing w:line="240" w:lineRule="auto"/>
              <w:ind w:leftChars="0" w:firstLine="0" w:firstLineChars="0"/>
              <w:rPr>
                <w:rFonts w:hint="eastAsia" w:ascii="宋体" w:hAnsi="宋体" w:eastAsia="宋体" w:cs="宋体"/>
                <w:sz w:val="21"/>
                <w:szCs w:val="21"/>
              </w:rPr>
            </w:pPr>
            <w:r>
              <w:rPr>
                <w:rFonts w:hint="eastAsia" w:ascii="宋体" w:hAnsi="宋体" w:eastAsia="宋体" w:cs="宋体"/>
                <w:b/>
                <w:bCs/>
                <w:sz w:val="21"/>
                <w:szCs w:val="21"/>
              </w:rPr>
              <w:t>采购需求一览表</w:t>
            </w:r>
          </w:p>
          <w:tbl>
            <w:tblPr>
              <w:tblStyle w:val="6"/>
              <w:tblpPr w:leftFromText="180" w:rightFromText="180" w:vertAnchor="text" w:horzAnchor="page" w:tblpXSpec="center" w:tblpY="287"/>
              <w:tblOverlap w:val="never"/>
              <w:tblW w:w="4933" w:type="pct"/>
              <w:jc w:val="center"/>
              <w:tblLayout w:type="fixed"/>
              <w:tblCellMar>
                <w:top w:w="0" w:type="dxa"/>
                <w:left w:w="0" w:type="dxa"/>
                <w:bottom w:w="0" w:type="dxa"/>
                <w:right w:w="0" w:type="dxa"/>
              </w:tblCellMar>
            </w:tblPr>
            <w:tblGrid>
              <w:gridCol w:w="591"/>
              <w:gridCol w:w="2261"/>
              <w:gridCol w:w="837"/>
              <w:gridCol w:w="1611"/>
              <w:gridCol w:w="1770"/>
              <w:gridCol w:w="1558"/>
            </w:tblGrid>
            <w:tr w14:paraId="2CA1464E">
              <w:tblPrEx>
                <w:tblCellMar>
                  <w:top w:w="0" w:type="dxa"/>
                  <w:left w:w="0" w:type="dxa"/>
                  <w:bottom w:w="0" w:type="dxa"/>
                  <w:right w:w="0" w:type="dxa"/>
                </w:tblCellMar>
              </w:tblPrEx>
              <w:trPr>
                <w:trHeight w:val="290" w:hRule="atLeast"/>
                <w:jc w:val="center"/>
              </w:trPr>
              <w:tc>
                <w:tcPr>
                  <w:tcW w:w="34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311FE6F">
                  <w:pPr>
                    <w:keepNext w:val="0"/>
                    <w:keepLines w:val="0"/>
                    <w:pageBreakBefore w:val="0"/>
                    <w:widowControl/>
                    <w:kinsoku/>
                    <w:wordWrap/>
                    <w:overflowPunct/>
                    <w:topLinePunct w:val="0"/>
                    <w:bidi w:val="0"/>
                    <w:spacing w:line="240" w:lineRule="auto"/>
                    <w:ind w:leftChars="0" w:firstLine="0" w:firstLineChars="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lang w:bidi="ar"/>
                    </w:rPr>
                    <w:t>序号</w:t>
                  </w:r>
                </w:p>
              </w:tc>
              <w:tc>
                <w:tcPr>
                  <w:tcW w:w="131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64B60E9">
                  <w:pPr>
                    <w:keepNext w:val="0"/>
                    <w:keepLines w:val="0"/>
                    <w:pageBreakBefore w:val="0"/>
                    <w:widowControl/>
                    <w:kinsoku/>
                    <w:wordWrap/>
                    <w:overflowPunct/>
                    <w:topLinePunct w:val="0"/>
                    <w:bidi w:val="0"/>
                    <w:spacing w:line="240" w:lineRule="auto"/>
                    <w:ind w:leftChars="0" w:firstLine="0" w:firstLineChars="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lang w:bidi="ar"/>
                    </w:rPr>
                    <w:t>采购内容</w:t>
                  </w:r>
                </w:p>
              </w:tc>
              <w:tc>
                <w:tcPr>
                  <w:tcW w:w="48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3497AC4">
                  <w:pPr>
                    <w:keepNext w:val="0"/>
                    <w:keepLines w:val="0"/>
                    <w:pageBreakBefore w:val="0"/>
                    <w:widowControl/>
                    <w:kinsoku/>
                    <w:wordWrap/>
                    <w:overflowPunct/>
                    <w:topLinePunct w:val="0"/>
                    <w:bidi w:val="0"/>
                    <w:spacing w:line="240" w:lineRule="auto"/>
                    <w:ind w:leftChars="0" w:firstLine="0" w:firstLineChars="0"/>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c>
                <w:tcPr>
                  <w:tcW w:w="9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860DD27">
                  <w:pPr>
                    <w:keepNext w:val="0"/>
                    <w:keepLines w:val="0"/>
                    <w:pageBreakBefore w:val="0"/>
                    <w:widowControl/>
                    <w:kinsoku/>
                    <w:wordWrap/>
                    <w:overflowPunct/>
                    <w:topLinePunct w:val="0"/>
                    <w:bidi w:val="0"/>
                    <w:spacing w:line="240" w:lineRule="auto"/>
                    <w:ind w:leftChars="0" w:firstLine="0" w:firstLineChars="0"/>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服务要求</w:t>
                  </w:r>
                </w:p>
              </w:tc>
              <w:tc>
                <w:tcPr>
                  <w:tcW w:w="102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1669A0E">
                  <w:pPr>
                    <w:keepNext w:val="0"/>
                    <w:keepLines w:val="0"/>
                    <w:pageBreakBefore w:val="0"/>
                    <w:widowControl/>
                    <w:kinsoku/>
                    <w:wordWrap/>
                    <w:overflowPunct/>
                    <w:topLinePunct w:val="0"/>
                    <w:bidi w:val="0"/>
                    <w:spacing w:line="240" w:lineRule="auto"/>
                    <w:ind w:leftChars="0" w:firstLine="0" w:firstLineChars="0"/>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服务期</w:t>
                  </w:r>
                </w:p>
              </w:tc>
              <w:tc>
                <w:tcPr>
                  <w:tcW w:w="90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733A6E6">
                  <w:pPr>
                    <w:keepNext w:val="0"/>
                    <w:keepLines w:val="0"/>
                    <w:pageBreakBefore w:val="0"/>
                    <w:widowControl/>
                    <w:kinsoku/>
                    <w:wordWrap/>
                    <w:overflowPunct/>
                    <w:topLinePunct w:val="0"/>
                    <w:bidi w:val="0"/>
                    <w:spacing w:line="240" w:lineRule="auto"/>
                    <w:ind w:leftChars="0" w:firstLine="0" w:firstLineChars="0"/>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预算金额（元）</w:t>
                  </w:r>
                </w:p>
              </w:tc>
            </w:tr>
            <w:tr w14:paraId="21DFCBA8">
              <w:tblPrEx>
                <w:tblCellMar>
                  <w:top w:w="0" w:type="dxa"/>
                  <w:left w:w="0" w:type="dxa"/>
                  <w:bottom w:w="0" w:type="dxa"/>
                  <w:right w:w="0" w:type="dxa"/>
                </w:tblCellMar>
              </w:tblPrEx>
              <w:trPr>
                <w:trHeight w:val="1328" w:hRule="atLeast"/>
                <w:jc w:val="center"/>
              </w:trPr>
              <w:tc>
                <w:tcPr>
                  <w:tcW w:w="34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5733FF1">
                  <w:pPr>
                    <w:keepNext w:val="0"/>
                    <w:keepLines w:val="0"/>
                    <w:pageBreakBefore w:val="0"/>
                    <w:kinsoku/>
                    <w:wordWrap/>
                    <w:overflowPunct/>
                    <w:topLinePunct w:val="0"/>
                    <w:bidi w:val="0"/>
                    <w:spacing w:line="240" w:lineRule="auto"/>
                    <w:ind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31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44231A4">
                  <w:pPr>
                    <w:keepNext w:val="0"/>
                    <w:keepLines w:val="0"/>
                    <w:pageBreakBefore w:val="0"/>
                    <w:kinsoku/>
                    <w:wordWrap/>
                    <w:overflowPunct/>
                    <w:topLinePunct w:val="0"/>
                    <w:bidi w:val="0"/>
                    <w:spacing w:line="240" w:lineRule="auto"/>
                    <w:ind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广东省南雄市气象局区域自动气象站2026年度维保服务</w:t>
                  </w:r>
                </w:p>
              </w:tc>
              <w:tc>
                <w:tcPr>
                  <w:tcW w:w="48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BD6BCD5">
                  <w:pPr>
                    <w:keepNext w:val="0"/>
                    <w:keepLines w:val="0"/>
                    <w:pageBreakBefore w:val="0"/>
                    <w:kinsoku/>
                    <w:wordWrap/>
                    <w:overflowPunct/>
                    <w:topLinePunct w:val="0"/>
                    <w:bidi w:val="0"/>
                    <w:spacing w:line="240" w:lineRule="auto"/>
                    <w:ind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1项</w:t>
                  </w:r>
                </w:p>
              </w:tc>
              <w:tc>
                <w:tcPr>
                  <w:tcW w:w="9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54C43CE">
                  <w:pPr>
                    <w:keepNext w:val="0"/>
                    <w:keepLines w:val="0"/>
                    <w:pageBreakBefore w:val="0"/>
                    <w:kinsoku/>
                    <w:wordWrap/>
                    <w:overflowPunct/>
                    <w:topLinePunct w:val="0"/>
                    <w:bidi w:val="0"/>
                    <w:spacing w:line="240" w:lineRule="auto"/>
                    <w:ind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详见本项目服务内容要求</w:t>
                  </w:r>
                </w:p>
              </w:tc>
              <w:tc>
                <w:tcPr>
                  <w:tcW w:w="102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AB7D052">
                  <w:pPr>
                    <w:keepNext w:val="0"/>
                    <w:keepLines w:val="0"/>
                    <w:pageBreakBefore w:val="0"/>
                    <w:kinsoku/>
                    <w:wordWrap/>
                    <w:overflowPunct/>
                    <w:topLinePunct w:val="0"/>
                    <w:bidi w:val="0"/>
                    <w:spacing w:line="240" w:lineRule="auto"/>
                    <w:ind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highlight w:val="none"/>
                      <w:lang w:val="en-US" w:eastAsia="zh-CN"/>
                    </w:rPr>
                    <w:t>自合同签订之日起至2026年12月31日止</w:t>
                  </w:r>
                </w:p>
              </w:tc>
              <w:tc>
                <w:tcPr>
                  <w:tcW w:w="90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CC43926">
                  <w:pPr>
                    <w:keepNext w:val="0"/>
                    <w:keepLines w:val="0"/>
                    <w:pageBreakBefore w:val="0"/>
                    <w:kinsoku/>
                    <w:wordWrap/>
                    <w:overflowPunct/>
                    <w:topLinePunct w:val="0"/>
                    <w:bidi w:val="0"/>
                    <w:spacing w:line="240" w:lineRule="auto"/>
                    <w:ind w:leftChars="0" w:firstLine="0" w:firstLineChars="0"/>
                    <w:jc w:val="center"/>
                    <w:rPr>
                      <w:rFonts w:hint="eastAsia" w:ascii="宋体" w:hAnsi="宋体" w:eastAsia="宋体" w:cs="宋体"/>
                      <w:color w:val="auto"/>
                      <w:sz w:val="21"/>
                      <w:szCs w:val="21"/>
                      <w:lang w:eastAsia="zh-CN"/>
                    </w:rPr>
                  </w:pPr>
                  <w:bookmarkStart w:id="0" w:name="OLE_LINK2"/>
                  <w:r>
                    <w:rPr>
                      <w:rFonts w:hint="eastAsia" w:ascii="宋体" w:hAnsi="宋体" w:eastAsia="宋体" w:cs="宋体"/>
                      <w:color w:val="auto"/>
                      <w:sz w:val="21"/>
                      <w:szCs w:val="21"/>
                    </w:rPr>
                    <w:t>¥</w:t>
                  </w:r>
                  <w:bookmarkEnd w:id="0"/>
                  <w:r>
                    <w:rPr>
                      <w:rFonts w:hint="eastAsia" w:ascii="宋体" w:hAnsi="宋体" w:eastAsia="宋体" w:cs="宋体"/>
                      <w:color w:val="auto"/>
                      <w:sz w:val="21"/>
                      <w:szCs w:val="21"/>
                      <w:lang w:val="en-US" w:eastAsia="zh-CN"/>
                    </w:rPr>
                    <w:t>20</w:t>
                  </w:r>
                  <w:r>
                    <w:rPr>
                      <w:rFonts w:hint="eastAsia" w:ascii="宋体" w:hAnsi="宋体" w:eastAsia="宋体" w:cs="宋体"/>
                      <w:color w:val="auto"/>
                      <w:sz w:val="21"/>
                      <w:szCs w:val="21"/>
                      <w:lang w:eastAsia="zh-CN"/>
                    </w:rPr>
                    <w:t>0</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lang w:eastAsia="zh-CN"/>
                    </w:rPr>
                    <w:t>000.00</w:t>
                  </w:r>
                </w:p>
              </w:tc>
            </w:tr>
          </w:tbl>
          <w:p w14:paraId="32C94403">
            <w:pPr>
              <w:keepNext w:val="0"/>
              <w:keepLines w:val="0"/>
              <w:pageBreakBefore w:val="0"/>
              <w:numPr>
                <w:ilvl w:val="0"/>
                <w:numId w:val="1"/>
              </w:numPr>
              <w:kinsoku/>
              <w:wordWrap/>
              <w:overflowPunct/>
              <w:topLinePunct w:val="0"/>
              <w:bidi w:val="0"/>
              <w:spacing w:line="240" w:lineRule="auto"/>
              <w:ind w:leftChars="0" w:firstLine="0" w:firstLineChars="0"/>
              <w:rPr>
                <w:rFonts w:hint="eastAsia" w:ascii="宋体" w:hAnsi="宋体" w:eastAsia="宋体" w:cs="宋体"/>
                <w:b/>
                <w:bCs/>
                <w:sz w:val="21"/>
                <w:szCs w:val="21"/>
              </w:rPr>
            </w:pPr>
            <w:r>
              <w:rPr>
                <w:rFonts w:hint="eastAsia" w:ascii="宋体" w:hAnsi="宋体" w:eastAsia="宋体" w:cs="宋体"/>
                <w:b/>
                <w:bCs/>
                <w:sz w:val="21"/>
                <w:szCs w:val="21"/>
                <w:lang w:val="en-US" w:eastAsia="zh-CN"/>
              </w:rPr>
              <w:t>采购项目概况</w:t>
            </w:r>
          </w:p>
          <w:p w14:paraId="53134F08">
            <w:pPr>
              <w:keepNext w:val="0"/>
              <w:keepLines w:val="0"/>
              <w:pageBreakBefore w:val="0"/>
              <w:numPr>
                <w:ilvl w:val="0"/>
                <w:numId w:val="0"/>
              </w:numPr>
              <w:kinsoku/>
              <w:wordWrap/>
              <w:overflowPunct/>
              <w:topLinePunct w:val="0"/>
              <w:bidi w:val="0"/>
              <w:spacing w:line="240" w:lineRule="auto"/>
              <w:ind w:leftChars="0" w:firstLine="0" w:firstLineChars="0"/>
              <w:rPr>
                <w:rFonts w:hint="eastAsia" w:ascii="宋体" w:hAnsi="宋体" w:eastAsia="宋体" w:cs="宋体"/>
                <w:b/>
                <w:bCs/>
                <w:sz w:val="21"/>
                <w:szCs w:val="21"/>
              </w:rPr>
            </w:pPr>
            <w:r>
              <w:rPr>
                <w:rFonts w:hint="eastAsia" w:ascii="宋体" w:hAnsi="宋体" w:eastAsia="宋体" w:cs="宋体"/>
                <w:b w:val="0"/>
                <w:bCs w:val="0"/>
                <w:sz w:val="21"/>
                <w:szCs w:val="21"/>
              </w:rPr>
              <w:t>本项目为</w:t>
            </w:r>
            <w:r>
              <w:rPr>
                <w:rFonts w:hint="eastAsia" w:ascii="宋体" w:hAnsi="宋体" w:eastAsia="宋体" w:cs="宋体"/>
                <w:b w:val="0"/>
                <w:bCs w:val="0"/>
                <w:sz w:val="21"/>
                <w:szCs w:val="21"/>
                <w:lang w:val="en-US" w:eastAsia="zh-CN"/>
              </w:rPr>
              <w:t>南雄市</w:t>
            </w:r>
            <w:r>
              <w:rPr>
                <w:rFonts w:hint="eastAsia" w:ascii="宋体" w:hAnsi="宋体" w:eastAsia="宋体" w:cs="宋体"/>
                <w:b w:val="0"/>
                <w:bCs w:val="0"/>
                <w:sz w:val="21"/>
                <w:szCs w:val="21"/>
              </w:rPr>
              <w:t>市内安装的各种类型的自动气象站</w:t>
            </w:r>
            <w:r>
              <w:rPr>
                <w:rFonts w:hint="eastAsia" w:ascii="宋体" w:hAnsi="宋体" w:eastAsia="宋体" w:cs="宋体"/>
                <w:b w:val="0"/>
                <w:bCs w:val="0"/>
                <w:sz w:val="21"/>
                <w:szCs w:val="21"/>
                <w:lang w:eastAsia="zh-CN"/>
              </w:rPr>
              <w:t>202</w:t>
            </w:r>
            <w:r>
              <w:rPr>
                <w:rFonts w:hint="eastAsia" w:ascii="宋体" w:hAnsi="宋体" w:eastAsia="宋体" w:cs="宋体"/>
                <w:b w:val="0"/>
                <w:bCs w:val="0"/>
                <w:sz w:val="21"/>
                <w:szCs w:val="21"/>
                <w:lang w:val="en-US" w:eastAsia="zh-CN"/>
              </w:rPr>
              <w:t>6</w:t>
            </w:r>
            <w:r>
              <w:rPr>
                <w:rFonts w:hint="eastAsia" w:ascii="宋体" w:hAnsi="宋体" w:eastAsia="宋体" w:cs="宋体"/>
                <w:b w:val="0"/>
                <w:bCs w:val="0"/>
                <w:sz w:val="21"/>
                <w:szCs w:val="21"/>
              </w:rPr>
              <w:t>年度维保服务</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这些气象观测设备长期处于室外，野外容易受到雷电干扰的区域，为了防止雷电意外事故和财产损失，做到安全可靠、稳定运行</w:t>
            </w:r>
            <w:r>
              <w:rPr>
                <w:rFonts w:hint="eastAsia" w:ascii="宋体" w:hAnsi="宋体" w:eastAsia="宋体" w:cs="宋体"/>
                <w:b w:val="0"/>
                <w:bCs w:val="0"/>
                <w:sz w:val="21"/>
                <w:szCs w:val="21"/>
                <w:lang w:eastAsia="zh-CN"/>
              </w:rPr>
              <w:t>及时</w:t>
            </w:r>
            <w:r>
              <w:rPr>
                <w:rFonts w:hint="eastAsia" w:ascii="宋体" w:hAnsi="宋体" w:eastAsia="宋体" w:cs="宋体"/>
                <w:b w:val="0"/>
                <w:bCs w:val="0"/>
                <w:sz w:val="21"/>
                <w:szCs w:val="21"/>
              </w:rPr>
              <w:t>、经济合理，通过</w:t>
            </w:r>
            <w:r>
              <w:rPr>
                <w:rFonts w:hint="eastAsia" w:ascii="宋体" w:hAnsi="宋体" w:eastAsia="宋体" w:cs="宋体"/>
                <w:b w:val="0"/>
                <w:bCs w:val="0"/>
                <w:sz w:val="21"/>
                <w:szCs w:val="21"/>
                <w:lang w:val="en-US" w:eastAsia="zh-CN"/>
              </w:rPr>
              <w:t>电子询价</w:t>
            </w:r>
            <w:r>
              <w:rPr>
                <w:rFonts w:hint="eastAsia" w:ascii="宋体" w:hAnsi="宋体" w:eastAsia="宋体" w:cs="宋体"/>
                <w:b w:val="0"/>
                <w:bCs w:val="0"/>
                <w:sz w:val="21"/>
                <w:szCs w:val="21"/>
              </w:rPr>
              <w:t>方式进行采购。</w:t>
            </w:r>
          </w:p>
          <w:p w14:paraId="52AE2A91">
            <w:pPr>
              <w:keepNext w:val="0"/>
              <w:keepLines w:val="0"/>
              <w:pageBreakBefore w:val="0"/>
              <w:numPr>
                <w:ilvl w:val="0"/>
                <w:numId w:val="1"/>
              </w:numPr>
              <w:kinsoku/>
              <w:wordWrap/>
              <w:overflowPunct/>
              <w:topLinePunct w:val="0"/>
              <w:bidi w:val="0"/>
              <w:spacing w:line="240" w:lineRule="auto"/>
              <w:ind w:leftChars="0" w:firstLine="0" w:firstLineChars="0"/>
              <w:rPr>
                <w:rFonts w:hint="eastAsia" w:ascii="宋体" w:hAnsi="宋体" w:eastAsia="宋体" w:cs="宋体"/>
                <w:b/>
                <w:bCs/>
                <w:sz w:val="21"/>
                <w:szCs w:val="21"/>
              </w:rPr>
            </w:pPr>
            <w:r>
              <w:rPr>
                <w:rFonts w:hint="eastAsia" w:ascii="宋体" w:hAnsi="宋体" w:eastAsia="宋体" w:cs="宋体"/>
                <w:b/>
                <w:bCs/>
                <w:sz w:val="21"/>
                <w:szCs w:val="21"/>
              </w:rPr>
              <w:t>采购项目技术要求</w:t>
            </w:r>
          </w:p>
          <w:p w14:paraId="7F862E80">
            <w:pPr>
              <w:pStyle w:val="8"/>
              <w:keepNext w:val="0"/>
              <w:keepLines w:val="0"/>
              <w:pageBreakBefore w:val="0"/>
              <w:widowControl/>
              <w:numPr>
                <w:ilvl w:val="0"/>
                <w:numId w:val="0"/>
              </w:numPr>
              <w:tabs>
                <w:tab w:val="left" w:pos="420"/>
              </w:tabs>
              <w:kinsoku/>
              <w:wordWrap/>
              <w:overflowPunct/>
              <w:topLinePunct w:val="0"/>
              <w:autoSpaceDE/>
              <w:autoSpaceDN/>
              <w:bidi w:val="0"/>
              <w:adjustRightInd/>
              <w:snapToGrid w:val="0"/>
              <w:spacing w:line="240" w:lineRule="auto"/>
              <w:ind w:leftChars="0" w:firstLine="0" w:firstLineChars="0"/>
              <w:textAlignment w:val="baseline"/>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1.服务内容：完成采购人在南雄市内安装的区域自动气象站的维护工作，确保系统正常运行。</w:t>
            </w:r>
          </w:p>
          <w:p w14:paraId="78F457E1">
            <w:pPr>
              <w:pStyle w:val="8"/>
              <w:keepNext w:val="0"/>
              <w:keepLines w:val="0"/>
              <w:pageBreakBefore w:val="0"/>
              <w:widowControl/>
              <w:numPr>
                <w:ilvl w:val="0"/>
                <w:numId w:val="0"/>
              </w:numPr>
              <w:tabs>
                <w:tab w:val="left" w:pos="420"/>
              </w:tabs>
              <w:kinsoku/>
              <w:wordWrap/>
              <w:overflowPunct/>
              <w:topLinePunct w:val="0"/>
              <w:autoSpaceDE/>
              <w:autoSpaceDN/>
              <w:bidi w:val="0"/>
              <w:adjustRightInd/>
              <w:snapToGrid w:val="0"/>
              <w:spacing w:line="240" w:lineRule="auto"/>
              <w:ind w:leftChars="0" w:firstLine="0" w:firstLineChars="0"/>
              <w:textAlignment w:val="baseline"/>
              <w:rPr>
                <w:rStyle w:val="12"/>
                <w:rFonts w:hint="eastAsia" w:ascii="宋体" w:hAnsi="宋体" w:eastAsia="宋体" w:cs="宋体"/>
                <w:sz w:val="21"/>
                <w:szCs w:val="21"/>
              </w:rPr>
            </w:pPr>
            <w:r>
              <w:rPr>
                <w:rStyle w:val="12"/>
                <w:rFonts w:hint="eastAsia" w:ascii="宋体" w:hAnsi="宋体" w:eastAsia="宋体" w:cs="宋体"/>
                <w:sz w:val="21"/>
                <w:szCs w:val="21"/>
                <w:lang w:val="en-US" w:eastAsia="zh-CN"/>
              </w:rPr>
              <w:t>2.</w:t>
            </w:r>
            <w:r>
              <w:rPr>
                <w:rStyle w:val="12"/>
                <w:rFonts w:hint="eastAsia" w:ascii="宋体" w:hAnsi="宋体" w:eastAsia="宋体" w:cs="宋体"/>
                <w:sz w:val="21"/>
                <w:szCs w:val="21"/>
              </w:rPr>
              <w:t xml:space="preserve">服务需求清单      </w:t>
            </w:r>
            <w:r>
              <w:rPr>
                <w:rStyle w:val="12"/>
                <w:rFonts w:hint="eastAsia" w:ascii="宋体" w:hAnsi="宋体" w:eastAsia="宋体" w:cs="宋体"/>
                <w:sz w:val="21"/>
                <w:szCs w:val="21"/>
                <w:lang w:val="en-US" w:eastAsia="zh-CN"/>
              </w:rPr>
              <w:t xml:space="preserve">                         </w:t>
            </w:r>
            <w:r>
              <w:rPr>
                <w:rStyle w:val="12"/>
                <w:rFonts w:hint="eastAsia" w:ascii="宋体" w:hAnsi="宋体" w:eastAsia="宋体" w:cs="宋体"/>
                <w:sz w:val="21"/>
                <w:szCs w:val="21"/>
              </w:rPr>
              <w:t xml:space="preserve">                                          </w:t>
            </w:r>
          </w:p>
          <w:tbl>
            <w:tblPr>
              <w:tblStyle w:val="6"/>
              <w:tblW w:w="0" w:type="auto"/>
              <w:jc w:val="center"/>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Layout w:type="fixed"/>
              <w:tblCellMar>
                <w:top w:w="0" w:type="dxa"/>
                <w:left w:w="0" w:type="dxa"/>
                <w:bottom w:w="0" w:type="dxa"/>
                <w:right w:w="0" w:type="dxa"/>
              </w:tblCellMar>
            </w:tblPr>
            <w:tblGrid>
              <w:gridCol w:w="656"/>
              <w:gridCol w:w="3002"/>
              <w:gridCol w:w="1632"/>
              <w:gridCol w:w="1256"/>
              <w:gridCol w:w="1275"/>
            </w:tblGrid>
            <w:tr w14:paraId="10444BB7">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719" w:hRule="atLeast"/>
                <w:jc w:val="center"/>
              </w:trPr>
              <w:tc>
                <w:tcPr>
                  <w:tcW w:w="656" w:type="dxa"/>
                  <w:tcBorders>
                    <w:top w:val="single" w:color="000000" w:sz="12" w:space="0"/>
                    <w:left w:val="single" w:color="000000" w:sz="12" w:space="0"/>
                    <w:bottom w:val="single" w:color="000000" w:sz="2" w:space="0"/>
                    <w:right w:val="single" w:color="000000" w:sz="2" w:space="0"/>
                  </w:tcBorders>
                  <w:noWrap w:val="0"/>
                  <w:vAlign w:val="center"/>
                </w:tcPr>
                <w:p w14:paraId="41DD62B6">
                  <w:pPr>
                    <w:pStyle w:val="9"/>
                    <w:keepNext w:val="0"/>
                    <w:keepLines w:val="0"/>
                    <w:pageBreakBefore w:val="0"/>
                    <w:widowControl/>
                    <w:kinsoku/>
                    <w:wordWrap/>
                    <w:overflowPunct/>
                    <w:topLinePunct w:val="0"/>
                    <w:autoSpaceDE/>
                    <w:autoSpaceDN/>
                    <w:bidi w:val="0"/>
                    <w:spacing w:line="240" w:lineRule="auto"/>
                    <w:ind w:leftChars="0" w:firstLine="0" w:firstLineChars="0"/>
                    <w:jc w:val="center"/>
                    <w:textAlignment w:val="baseline"/>
                    <w:rPr>
                      <w:rStyle w:val="12"/>
                      <w:rFonts w:hint="eastAsia" w:ascii="宋体" w:hAnsi="宋体" w:eastAsia="宋体" w:cs="宋体"/>
                      <w:b/>
                      <w:bCs/>
                      <w:sz w:val="21"/>
                      <w:szCs w:val="21"/>
                    </w:rPr>
                  </w:pPr>
                  <w:r>
                    <w:rPr>
                      <w:rStyle w:val="12"/>
                      <w:rFonts w:hint="eastAsia" w:ascii="宋体" w:hAnsi="宋体" w:eastAsia="宋体" w:cs="宋体"/>
                      <w:b/>
                      <w:bCs/>
                      <w:sz w:val="21"/>
                      <w:szCs w:val="21"/>
                    </w:rPr>
                    <w:t>序号</w:t>
                  </w:r>
                </w:p>
              </w:tc>
              <w:tc>
                <w:tcPr>
                  <w:tcW w:w="3002" w:type="dxa"/>
                  <w:tcBorders>
                    <w:top w:val="single" w:color="000000" w:sz="12" w:space="0"/>
                    <w:left w:val="single" w:color="000000" w:sz="2" w:space="0"/>
                    <w:bottom w:val="single" w:color="000000" w:sz="2" w:space="0"/>
                    <w:right w:val="single" w:color="000000" w:sz="2" w:space="0"/>
                  </w:tcBorders>
                  <w:noWrap w:val="0"/>
                  <w:vAlign w:val="center"/>
                </w:tcPr>
                <w:p w14:paraId="2C95F229">
                  <w:pPr>
                    <w:pStyle w:val="9"/>
                    <w:keepNext w:val="0"/>
                    <w:keepLines w:val="0"/>
                    <w:pageBreakBefore w:val="0"/>
                    <w:widowControl/>
                    <w:kinsoku/>
                    <w:wordWrap/>
                    <w:overflowPunct/>
                    <w:topLinePunct w:val="0"/>
                    <w:autoSpaceDE/>
                    <w:autoSpaceDN/>
                    <w:bidi w:val="0"/>
                    <w:spacing w:line="240" w:lineRule="auto"/>
                    <w:ind w:leftChars="0" w:firstLine="0" w:firstLineChars="0"/>
                    <w:jc w:val="center"/>
                    <w:textAlignment w:val="baseline"/>
                    <w:rPr>
                      <w:rStyle w:val="12"/>
                      <w:rFonts w:hint="eastAsia" w:ascii="宋体" w:hAnsi="宋体" w:eastAsia="宋体" w:cs="宋体"/>
                      <w:b/>
                      <w:bCs/>
                      <w:sz w:val="21"/>
                      <w:szCs w:val="21"/>
                    </w:rPr>
                  </w:pPr>
                  <w:r>
                    <w:rPr>
                      <w:rStyle w:val="12"/>
                      <w:rFonts w:hint="eastAsia" w:ascii="宋体" w:hAnsi="宋体" w:eastAsia="宋体" w:cs="宋体"/>
                      <w:b/>
                      <w:bCs/>
                      <w:sz w:val="21"/>
                      <w:szCs w:val="21"/>
                    </w:rPr>
                    <w:t>设备名称</w:t>
                  </w:r>
                </w:p>
              </w:tc>
              <w:tc>
                <w:tcPr>
                  <w:tcW w:w="1632" w:type="dxa"/>
                  <w:tcBorders>
                    <w:top w:val="single" w:color="000000" w:sz="12" w:space="0"/>
                    <w:left w:val="single" w:color="000000" w:sz="2" w:space="0"/>
                    <w:bottom w:val="single" w:color="000000" w:sz="2" w:space="0"/>
                    <w:right w:val="single" w:color="000000" w:sz="2" w:space="0"/>
                  </w:tcBorders>
                  <w:noWrap w:val="0"/>
                  <w:vAlign w:val="center"/>
                </w:tcPr>
                <w:p w14:paraId="7895E247">
                  <w:pPr>
                    <w:pStyle w:val="9"/>
                    <w:keepNext w:val="0"/>
                    <w:keepLines w:val="0"/>
                    <w:pageBreakBefore w:val="0"/>
                    <w:widowControl/>
                    <w:tabs>
                      <w:tab w:val="left" w:pos="251"/>
                    </w:tabs>
                    <w:kinsoku/>
                    <w:wordWrap/>
                    <w:overflowPunct/>
                    <w:topLinePunct w:val="0"/>
                    <w:autoSpaceDE/>
                    <w:autoSpaceDN/>
                    <w:bidi w:val="0"/>
                    <w:spacing w:line="240" w:lineRule="auto"/>
                    <w:ind w:leftChars="0" w:firstLine="0" w:firstLineChars="0"/>
                    <w:jc w:val="center"/>
                    <w:textAlignment w:val="baseline"/>
                    <w:rPr>
                      <w:rStyle w:val="12"/>
                      <w:rFonts w:hint="eastAsia" w:ascii="宋体" w:hAnsi="宋体" w:eastAsia="宋体" w:cs="宋体"/>
                      <w:b/>
                      <w:bCs/>
                      <w:sz w:val="21"/>
                      <w:szCs w:val="21"/>
                    </w:rPr>
                  </w:pPr>
                  <w:r>
                    <w:rPr>
                      <w:rStyle w:val="12"/>
                      <w:rFonts w:hint="eastAsia" w:ascii="宋体" w:hAnsi="宋体" w:eastAsia="宋体" w:cs="宋体"/>
                      <w:b/>
                      <w:bCs/>
                      <w:sz w:val="21"/>
                      <w:szCs w:val="21"/>
                    </w:rPr>
                    <w:t>生产厂家</w:t>
                  </w:r>
                </w:p>
              </w:tc>
              <w:tc>
                <w:tcPr>
                  <w:tcW w:w="1256" w:type="dxa"/>
                  <w:tcBorders>
                    <w:top w:val="single" w:color="000000" w:sz="12" w:space="0"/>
                    <w:left w:val="single" w:color="000000" w:sz="2" w:space="0"/>
                    <w:bottom w:val="single" w:color="000000" w:sz="2" w:space="0"/>
                    <w:right w:val="single" w:color="000000" w:sz="2" w:space="0"/>
                  </w:tcBorders>
                  <w:noWrap w:val="0"/>
                  <w:vAlign w:val="center"/>
                </w:tcPr>
                <w:p w14:paraId="39B1858A">
                  <w:pPr>
                    <w:pStyle w:val="9"/>
                    <w:keepNext w:val="0"/>
                    <w:keepLines w:val="0"/>
                    <w:pageBreakBefore w:val="0"/>
                    <w:widowControl/>
                    <w:kinsoku/>
                    <w:wordWrap/>
                    <w:overflowPunct/>
                    <w:topLinePunct w:val="0"/>
                    <w:autoSpaceDE/>
                    <w:autoSpaceDN/>
                    <w:bidi w:val="0"/>
                    <w:spacing w:line="240" w:lineRule="auto"/>
                    <w:ind w:leftChars="0" w:firstLine="0" w:firstLineChars="0"/>
                    <w:jc w:val="center"/>
                    <w:textAlignment w:val="baseline"/>
                    <w:rPr>
                      <w:rStyle w:val="12"/>
                      <w:rFonts w:hint="eastAsia" w:ascii="宋体" w:hAnsi="宋体" w:eastAsia="宋体" w:cs="宋体"/>
                      <w:b/>
                      <w:bCs/>
                      <w:sz w:val="21"/>
                      <w:szCs w:val="21"/>
                    </w:rPr>
                  </w:pPr>
                  <w:r>
                    <w:rPr>
                      <w:rStyle w:val="12"/>
                      <w:rFonts w:hint="eastAsia" w:ascii="宋体" w:hAnsi="宋体" w:eastAsia="宋体" w:cs="宋体"/>
                      <w:b/>
                      <w:bCs/>
                      <w:sz w:val="21"/>
                      <w:szCs w:val="21"/>
                    </w:rPr>
                    <w:t>数量</w:t>
                  </w:r>
                </w:p>
              </w:tc>
              <w:tc>
                <w:tcPr>
                  <w:tcW w:w="1275" w:type="dxa"/>
                  <w:tcBorders>
                    <w:top w:val="single" w:color="000000" w:sz="12" w:space="0"/>
                    <w:left w:val="single" w:color="000000" w:sz="2" w:space="0"/>
                    <w:bottom w:val="single" w:color="000000" w:sz="2" w:space="0"/>
                    <w:right w:val="single" w:color="000000" w:sz="12" w:space="0"/>
                  </w:tcBorders>
                  <w:noWrap w:val="0"/>
                  <w:vAlign w:val="center"/>
                </w:tcPr>
                <w:p w14:paraId="24E22B4B">
                  <w:pPr>
                    <w:keepNext w:val="0"/>
                    <w:keepLines w:val="0"/>
                    <w:pageBreakBefore w:val="0"/>
                    <w:widowControl/>
                    <w:kinsoku/>
                    <w:wordWrap/>
                    <w:overflowPunct/>
                    <w:topLinePunct w:val="0"/>
                    <w:autoSpaceDE/>
                    <w:autoSpaceDN/>
                    <w:bidi w:val="0"/>
                    <w:adjustRightInd w:val="0"/>
                    <w:snapToGrid w:val="0"/>
                    <w:spacing w:line="240" w:lineRule="auto"/>
                    <w:ind w:leftChars="0" w:firstLine="0" w:firstLineChars="0"/>
                    <w:jc w:val="center"/>
                    <w:textAlignment w:val="baseline"/>
                    <w:rPr>
                      <w:rFonts w:hint="eastAsia" w:ascii="宋体" w:hAnsi="宋体" w:eastAsia="宋体" w:cs="宋体"/>
                      <w:b/>
                      <w:kern w:val="0"/>
                      <w:sz w:val="21"/>
                      <w:szCs w:val="21"/>
                      <w:lang w:eastAsia="zh-CN"/>
                    </w:rPr>
                  </w:pPr>
                  <w:r>
                    <w:rPr>
                      <w:rFonts w:hint="eastAsia" w:ascii="宋体" w:hAnsi="宋体" w:eastAsia="宋体" w:cs="宋体"/>
                      <w:b/>
                      <w:kern w:val="0"/>
                      <w:sz w:val="21"/>
                      <w:szCs w:val="21"/>
                      <w:lang w:val="en-US" w:eastAsia="zh-CN"/>
                    </w:rPr>
                    <w:t>单位</w:t>
                  </w:r>
                </w:p>
              </w:tc>
            </w:tr>
            <w:tr w14:paraId="233DEB53">
              <w:tblPrEx>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56" w:type="dxa"/>
                  <w:tcBorders>
                    <w:top w:val="single" w:color="000000" w:sz="2" w:space="0"/>
                    <w:left w:val="single" w:color="000000" w:sz="12" w:space="0"/>
                    <w:bottom w:val="single" w:color="000000" w:sz="2" w:space="0"/>
                    <w:right w:val="single" w:color="000000" w:sz="2" w:space="0"/>
                  </w:tcBorders>
                  <w:noWrap w:val="0"/>
                  <w:vAlign w:val="center"/>
                </w:tcPr>
                <w:p w14:paraId="753070E9">
                  <w:pPr>
                    <w:pStyle w:val="9"/>
                    <w:keepNext w:val="0"/>
                    <w:keepLines w:val="0"/>
                    <w:pageBreakBefore w:val="0"/>
                    <w:widowControl/>
                    <w:kinsoku/>
                    <w:wordWrap/>
                    <w:overflowPunct/>
                    <w:topLinePunct w:val="0"/>
                    <w:autoSpaceDE/>
                    <w:autoSpaceDN/>
                    <w:bidi w:val="0"/>
                    <w:spacing w:line="240" w:lineRule="auto"/>
                    <w:ind w:leftChars="0" w:firstLine="0" w:firstLineChars="0"/>
                    <w:jc w:val="center"/>
                    <w:textAlignment w:val="baseline"/>
                    <w:rPr>
                      <w:rStyle w:val="12"/>
                      <w:rFonts w:hint="eastAsia" w:ascii="宋体" w:hAnsi="宋体" w:eastAsia="宋体" w:cs="宋体"/>
                      <w:sz w:val="21"/>
                      <w:szCs w:val="21"/>
                    </w:rPr>
                  </w:pPr>
                  <w:r>
                    <w:rPr>
                      <w:rStyle w:val="12"/>
                      <w:rFonts w:hint="eastAsia" w:ascii="宋体" w:hAnsi="宋体" w:eastAsia="宋体" w:cs="宋体"/>
                      <w:sz w:val="21"/>
                      <w:szCs w:val="21"/>
                    </w:rPr>
                    <w:t>1</w:t>
                  </w:r>
                </w:p>
              </w:tc>
              <w:tc>
                <w:tcPr>
                  <w:tcW w:w="3002" w:type="dxa"/>
                  <w:tcBorders>
                    <w:top w:val="single" w:color="000000" w:sz="2" w:space="0"/>
                    <w:left w:val="single" w:color="000000" w:sz="2" w:space="0"/>
                    <w:bottom w:val="single" w:color="000000" w:sz="2" w:space="0"/>
                    <w:right w:val="single" w:color="000000" w:sz="2" w:space="0"/>
                  </w:tcBorders>
                  <w:noWrap w:val="0"/>
                  <w:vAlign w:val="center"/>
                </w:tcPr>
                <w:p w14:paraId="384B0222">
                  <w:pPr>
                    <w:pStyle w:val="9"/>
                    <w:keepNext w:val="0"/>
                    <w:keepLines w:val="0"/>
                    <w:pageBreakBefore w:val="0"/>
                    <w:widowControl/>
                    <w:kinsoku/>
                    <w:wordWrap/>
                    <w:overflowPunct/>
                    <w:topLinePunct w:val="0"/>
                    <w:autoSpaceDE/>
                    <w:autoSpaceDN/>
                    <w:bidi w:val="0"/>
                    <w:spacing w:line="240" w:lineRule="auto"/>
                    <w:ind w:leftChars="0" w:firstLine="0" w:firstLineChars="0"/>
                    <w:jc w:val="center"/>
                    <w:textAlignment w:val="baseline"/>
                    <w:rPr>
                      <w:rStyle w:val="12"/>
                      <w:rFonts w:hint="eastAsia" w:ascii="宋体" w:hAnsi="宋体" w:eastAsia="宋体" w:cs="宋体"/>
                      <w:sz w:val="21"/>
                      <w:szCs w:val="21"/>
                    </w:rPr>
                  </w:pPr>
                  <w:r>
                    <w:rPr>
                      <w:rStyle w:val="12"/>
                      <w:rFonts w:hint="eastAsia" w:ascii="宋体" w:hAnsi="宋体" w:eastAsia="宋体" w:cs="宋体"/>
                      <w:kern w:val="0"/>
                      <w:sz w:val="21"/>
                      <w:szCs w:val="21"/>
                    </w:rPr>
                    <w:t>区域自动</w:t>
                  </w:r>
                  <w:r>
                    <w:rPr>
                      <w:rStyle w:val="12"/>
                      <w:rFonts w:hint="eastAsia" w:ascii="宋体" w:hAnsi="宋体" w:eastAsia="宋体" w:cs="宋体"/>
                      <w:kern w:val="0"/>
                      <w:sz w:val="21"/>
                      <w:szCs w:val="21"/>
                      <w:lang w:val="en-US" w:eastAsia="zh-CN"/>
                    </w:rPr>
                    <w:t>气象观测</w:t>
                  </w:r>
                  <w:r>
                    <w:rPr>
                      <w:rStyle w:val="12"/>
                      <w:rFonts w:hint="eastAsia" w:ascii="宋体" w:hAnsi="宋体" w:eastAsia="宋体" w:cs="宋体"/>
                      <w:kern w:val="0"/>
                      <w:sz w:val="21"/>
                      <w:szCs w:val="21"/>
                    </w:rPr>
                    <w:t>站</w:t>
                  </w:r>
                </w:p>
              </w:tc>
              <w:tc>
                <w:tcPr>
                  <w:tcW w:w="1632" w:type="dxa"/>
                  <w:tcBorders>
                    <w:top w:val="single" w:color="000000" w:sz="2" w:space="0"/>
                    <w:left w:val="single" w:color="000000" w:sz="2" w:space="0"/>
                    <w:bottom w:val="single" w:color="000000" w:sz="2" w:space="0"/>
                    <w:right w:val="single" w:color="000000" w:sz="2" w:space="0"/>
                  </w:tcBorders>
                  <w:noWrap w:val="0"/>
                  <w:vAlign w:val="center"/>
                </w:tcPr>
                <w:p w14:paraId="4159B2E9">
                  <w:pPr>
                    <w:pStyle w:val="9"/>
                    <w:keepNext w:val="0"/>
                    <w:keepLines w:val="0"/>
                    <w:pageBreakBefore w:val="0"/>
                    <w:widowControl/>
                    <w:kinsoku/>
                    <w:wordWrap/>
                    <w:overflowPunct/>
                    <w:topLinePunct w:val="0"/>
                    <w:autoSpaceDE/>
                    <w:autoSpaceDN/>
                    <w:bidi w:val="0"/>
                    <w:spacing w:line="240" w:lineRule="auto"/>
                    <w:ind w:leftChars="0" w:firstLine="0" w:firstLineChars="0"/>
                    <w:jc w:val="center"/>
                    <w:textAlignment w:val="baseline"/>
                    <w:rPr>
                      <w:rStyle w:val="12"/>
                      <w:rFonts w:hint="eastAsia" w:ascii="宋体" w:hAnsi="宋体" w:eastAsia="宋体" w:cs="宋体"/>
                      <w:sz w:val="21"/>
                      <w:szCs w:val="21"/>
                      <w:lang w:val="en-US" w:eastAsia="zh-CN"/>
                    </w:rPr>
                  </w:pPr>
                  <w:r>
                    <w:rPr>
                      <w:rStyle w:val="12"/>
                      <w:rFonts w:hint="eastAsia" w:ascii="宋体" w:hAnsi="宋体" w:eastAsia="宋体" w:cs="宋体"/>
                      <w:sz w:val="21"/>
                      <w:szCs w:val="21"/>
                    </w:rPr>
                    <w:t>广东省</w:t>
                  </w:r>
                  <w:r>
                    <w:rPr>
                      <w:rStyle w:val="12"/>
                      <w:rFonts w:hint="eastAsia" w:ascii="宋体" w:hAnsi="宋体" w:eastAsia="宋体" w:cs="宋体"/>
                      <w:sz w:val="21"/>
                      <w:szCs w:val="21"/>
                      <w:lang w:val="en-US" w:eastAsia="zh-CN"/>
                    </w:rPr>
                    <w:t>计算机研究所</w:t>
                  </w:r>
                </w:p>
              </w:tc>
              <w:tc>
                <w:tcPr>
                  <w:tcW w:w="1256" w:type="dxa"/>
                  <w:tcBorders>
                    <w:top w:val="single" w:color="000000" w:sz="2" w:space="0"/>
                    <w:left w:val="single" w:color="000000" w:sz="2" w:space="0"/>
                    <w:bottom w:val="single" w:color="000000" w:sz="2" w:space="0"/>
                    <w:right w:val="single" w:color="000000" w:sz="2" w:space="0"/>
                  </w:tcBorders>
                  <w:noWrap w:val="0"/>
                  <w:vAlign w:val="center"/>
                </w:tcPr>
                <w:p w14:paraId="789BFDE8">
                  <w:pPr>
                    <w:keepNext w:val="0"/>
                    <w:keepLines w:val="0"/>
                    <w:pageBreakBefore w:val="0"/>
                    <w:widowControl/>
                    <w:kinsoku/>
                    <w:wordWrap/>
                    <w:overflowPunct/>
                    <w:topLinePunct w:val="0"/>
                    <w:autoSpaceDE/>
                    <w:autoSpaceDN/>
                    <w:bidi w:val="0"/>
                    <w:adjustRightInd w:val="0"/>
                    <w:snapToGrid w:val="0"/>
                    <w:spacing w:line="240" w:lineRule="auto"/>
                    <w:ind w:leftChars="0" w:firstLine="0" w:firstLineChars="0"/>
                    <w:jc w:val="center"/>
                    <w:textAlignment w:val="baseline"/>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45</w:t>
                  </w:r>
                </w:p>
              </w:tc>
              <w:tc>
                <w:tcPr>
                  <w:tcW w:w="1275" w:type="dxa"/>
                  <w:tcBorders>
                    <w:top w:val="single" w:color="000000" w:sz="2" w:space="0"/>
                    <w:left w:val="single" w:color="000000" w:sz="2" w:space="0"/>
                    <w:bottom w:val="single" w:color="000000" w:sz="2" w:space="0"/>
                    <w:right w:val="single" w:color="000000" w:sz="12" w:space="0"/>
                  </w:tcBorders>
                  <w:noWrap w:val="0"/>
                  <w:vAlign w:val="center"/>
                </w:tcPr>
                <w:p w14:paraId="7C4069A1">
                  <w:pPr>
                    <w:keepNext w:val="0"/>
                    <w:keepLines w:val="0"/>
                    <w:pageBreakBefore w:val="0"/>
                    <w:widowControl/>
                    <w:kinsoku/>
                    <w:wordWrap/>
                    <w:overflowPunct/>
                    <w:topLinePunct w:val="0"/>
                    <w:autoSpaceDE/>
                    <w:autoSpaceDN/>
                    <w:bidi w:val="0"/>
                    <w:adjustRightInd w:val="0"/>
                    <w:snapToGrid w:val="0"/>
                    <w:spacing w:line="240" w:lineRule="auto"/>
                    <w:ind w:leftChars="0" w:firstLine="0" w:firstLineChars="0"/>
                    <w:jc w:val="center"/>
                    <w:textAlignment w:val="baseline"/>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套</w:t>
                  </w:r>
                </w:p>
              </w:tc>
            </w:tr>
          </w:tbl>
          <w:p w14:paraId="60AB1AF1">
            <w:pPr>
              <w:pStyle w:val="2"/>
              <w:keepNext w:val="0"/>
              <w:keepLines w:val="0"/>
              <w:pageBreakBefore w:val="0"/>
              <w:kinsoku/>
              <w:wordWrap/>
              <w:overflowPunct/>
              <w:topLinePunct w:val="0"/>
              <w:bidi w:val="0"/>
              <w:spacing w:line="240" w:lineRule="auto"/>
              <w:ind w:leftChars="0" w:firstLine="0" w:firstLineChars="0"/>
              <w:rPr>
                <w:rFonts w:hint="eastAsia" w:ascii="宋体" w:hAnsi="宋体" w:eastAsia="宋体" w:cs="宋体"/>
                <w:b/>
                <w:bCs/>
                <w:sz w:val="21"/>
                <w:szCs w:val="21"/>
              </w:rPr>
            </w:pPr>
            <w:r>
              <w:rPr>
                <w:rStyle w:val="12"/>
                <w:rFonts w:hint="eastAsia" w:ascii="宋体" w:hAnsi="宋体" w:eastAsia="宋体" w:cs="宋体"/>
                <w:sz w:val="21"/>
                <w:szCs w:val="21"/>
                <w:lang w:val="en-US" w:eastAsia="zh-CN"/>
              </w:rPr>
              <w:t>3.</w:t>
            </w:r>
            <w:r>
              <w:rPr>
                <w:rStyle w:val="12"/>
                <w:rFonts w:hint="eastAsia" w:ascii="宋体" w:hAnsi="宋体" w:eastAsia="宋体" w:cs="宋体"/>
                <w:sz w:val="21"/>
                <w:szCs w:val="21"/>
              </w:rPr>
              <w:t>设备更换要求：</w:t>
            </w:r>
            <w:r>
              <w:rPr>
                <w:rStyle w:val="12"/>
                <w:rFonts w:hint="eastAsia" w:ascii="宋体" w:hAnsi="宋体" w:eastAsia="宋体" w:cs="宋体"/>
                <w:sz w:val="21"/>
                <w:szCs w:val="21"/>
                <w:lang w:eastAsia="zh-CN"/>
              </w:rPr>
              <w:t>采购人（</w:t>
            </w:r>
            <w:r>
              <w:rPr>
                <w:rStyle w:val="12"/>
                <w:rFonts w:hint="eastAsia" w:ascii="宋体" w:hAnsi="宋体" w:eastAsia="宋体" w:cs="宋体"/>
                <w:sz w:val="21"/>
                <w:szCs w:val="21"/>
              </w:rPr>
              <w:t>或项目实施单位</w:t>
            </w:r>
            <w:r>
              <w:rPr>
                <w:rStyle w:val="12"/>
                <w:rFonts w:hint="eastAsia" w:ascii="宋体" w:hAnsi="宋体" w:eastAsia="宋体" w:cs="宋体"/>
                <w:sz w:val="21"/>
                <w:szCs w:val="21"/>
                <w:lang w:eastAsia="zh-CN"/>
              </w:rPr>
              <w:t>）</w:t>
            </w:r>
            <w:r>
              <w:rPr>
                <w:rStyle w:val="12"/>
                <w:rFonts w:hint="eastAsia" w:ascii="宋体" w:hAnsi="宋体" w:eastAsia="宋体" w:cs="宋体"/>
                <w:sz w:val="21"/>
                <w:szCs w:val="21"/>
              </w:rPr>
              <w:t>提供所需要更换的设备为现用设备的原厂产品，质量符合相应的国家和行业标准，</w:t>
            </w:r>
            <w:r>
              <w:rPr>
                <w:rStyle w:val="12"/>
                <w:rFonts w:hint="eastAsia" w:ascii="宋体" w:hAnsi="宋体" w:eastAsia="宋体" w:cs="宋体"/>
                <w:sz w:val="21"/>
                <w:szCs w:val="21"/>
                <w:lang w:eastAsia="zh-CN"/>
              </w:rPr>
              <w:t>供应商</w:t>
            </w:r>
            <w:r>
              <w:rPr>
                <w:rStyle w:val="12"/>
                <w:rFonts w:hint="eastAsia" w:ascii="宋体" w:hAnsi="宋体" w:eastAsia="宋体" w:cs="宋体"/>
                <w:sz w:val="21"/>
                <w:szCs w:val="21"/>
              </w:rPr>
              <w:t>应按要求进行更换，更换的原旧设备交回</w:t>
            </w:r>
            <w:r>
              <w:rPr>
                <w:rStyle w:val="12"/>
                <w:rFonts w:hint="eastAsia" w:ascii="宋体" w:hAnsi="宋体" w:eastAsia="宋体" w:cs="宋体"/>
                <w:sz w:val="21"/>
                <w:szCs w:val="21"/>
                <w:lang w:eastAsia="zh-CN"/>
              </w:rPr>
              <w:t>采购人</w:t>
            </w:r>
            <w:r>
              <w:rPr>
                <w:rStyle w:val="12"/>
                <w:rFonts w:hint="eastAsia" w:ascii="宋体" w:hAnsi="宋体" w:eastAsia="宋体" w:cs="宋体"/>
                <w:sz w:val="21"/>
                <w:szCs w:val="21"/>
              </w:rPr>
              <w:t>（或项目实施单位）。</w:t>
            </w:r>
          </w:p>
          <w:p w14:paraId="4DADF376">
            <w:pPr>
              <w:keepNext w:val="0"/>
              <w:keepLines w:val="0"/>
              <w:pageBreakBefore w:val="0"/>
              <w:numPr>
                <w:ilvl w:val="0"/>
                <w:numId w:val="1"/>
              </w:numPr>
              <w:kinsoku/>
              <w:wordWrap/>
              <w:overflowPunct/>
              <w:topLinePunct w:val="0"/>
              <w:bidi w:val="0"/>
              <w:spacing w:line="240" w:lineRule="auto"/>
              <w:ind w:leftChars="0"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服务要求</w:t>
            </w:r>
          </w:p>
          <w:p w14:paraId="1BA687E9">
            <w:pPr>
              <w:pStyle w:val="9"/>
              <w:keepNext w:val="0"/>
              <w:keepLines w:val="0"/>
              <w:pageBreakBefore w:val="0"/>
              <w:widowControl/>
              <w:numPr>
                <w:ilvl w:val="0"/>
                <w:numId w:val="0"/>
              </w:numPr>
              <w:tabs>
                <w:tab w:val="left" w:pos="426"/>
              </w:tabs>
              <w:kinsoku/>
              <w:wordWrap/>
              <w:overflowPunct/>
              <w:topLinePunct w:val="0"/>
              <w:autoSpaceDE/>
              <w:autoSpaceDN/>
              <w:bidi w:val="0"/>
              <w:adjustRightInd/>
              <w:snapToGrid/>
              <w:spacing w:line="240" w:lineRule="auto"/>
              <w:ind w:leftChars="0" w:firstLine="0" w:firstLineChars="0"/>
              <w:jc w:val="both"/>
              <w:textAlignment w:val="baseline"/>
              <w:rPr>
                <w:rStyle w:val="12"/>
                <w:rFonts w:hint="eastAsia" w:ascii="宋体" w:hAnsi="宋体" w:eastAsia="宋体" w:cs="宋体"/>
                <w:b/>
                <w:bCs/>
                <w:sz w:val="21"/>
                <w:szCs w:val="21"/>
              </w:rPr>
            </w:pPr>
            <w:r>
              <w:rPr>
                <w:rStyle w:val="12"/>
                <w:rFonts w:hint="eastAsia" w:ascii="宋体" w:hAnsi="宋体" w:eastAsia="宋体" w:cs="宋体"/>
                <w:b/>
                <w:bCs/>
                <w:sz w:val="21"/>
                <w:szCs w:val="21"/>
                <w:lang w:val="en-US" w:eastAsia="zh-CN"/>
              </w:rPr>
              <w:t>1.</w:t>
            </w:r>
            <w:r>
              <w:rPr>
                <w:rStyle w:val="12"/>
                <w:rFonts w:hint="eastAsia" w:ascii="宋体" w:hAnsi="宋体" w:eastAsia="宋体" w:cs="宋体"/>
                <w:b/>
                <w:bCs/>
                <w:sz w:val="21"/>
                <w:szCs w:val="21"/>
              </w:rPr>
              <w:t>自动气象站现场巡检与维护要求</w:t>
            </w:r>
          </w:p>
          <w:p w14:paraId="4918620D">
            <w:pPr>
              <w:pStyle w:val="10"/>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0" w:firstLineChars="0"/>
              <w:textAlignment w:val="baseline"/>
              <w:rPr>
                <w:rFonts w:hint="eastAsia" w:ascii="宋体" w:hAnsi="宋体" w:eastAsia="宋体" w:cs="宋体"/>
                <w:sz w:val="21"/>
                <w:szCs w:val="21"/>
              </w:rPr>
            </w:pPr>
            <w:r>
              <w:rPr>
                <w:rStyle w:val="12"/>
                <w:rFonts w:hint="eastAsia" w:ascii="宋体" w:hAnsi="宋体" w:eastAsia="宋体" w:cs="宋体"/>
                <w:b w:val="0"/>
                <w:bCs w:val="0"/>
                <w:sz w:val="21"/>
                <w:szCs w:val="21"/>
                <w:lang w:val="en-US" w:eastAsia="zh-CN"/>
              </w:rPr>
              <w:t>供应商</w:t>
            </w:r>
            <w:r>
              <w:rPr>
                <w:rStyle w:val="12"/>
                <w:rFonts w:hint="eastAsia" w:ascii="宋体" w:hAnsi="宋体" w:eastAsia="宋体" w:cs="宋体"/>
                <w:b w:val="0"/>
                <w:bCs w:val="0"/>
                <w:sz w:val="21"/>
                <w:szCs w:val="21"/>
              </w:rPr>
              <w:t>每</w:t>
            </w:r>
            <w:r>
              <w:rPr>
                <w:rStyle w:val="12"/>
                <w:rFonts w:hint="eastAsia" w:ascii="宋体" w:hAnsi="宋体" w:eastAsia="宋体" w:cs="宋体"/>
                <w:b w:val="0"/>
                <w:bCs w:val="0"/>
                <w:sz w:val="21"/>
                <w:szCs w:val="21"/>
                <w:lang w:val="en-US" w:eastAsia="zh-CN"/>
              </w:rPr>
              <w:t>年</w:t>
            </w:r>
            <w:r>
              <w:rPr>
                <w:rStyle w:val="12"/>
                <w:rFonts w:hint="eastAsia" w:ascii="宋体" w:hAnsi="宋体" w:eastAsia="宋体" w:cs="宋体"/>
                <w:b w:val="0"/>
                <w:bCs w:val="0"/>
                <w:sz w:val="21"/>
                <w:szCs w:val="21"/>
              </w:rPr>
              <w:t>完成</w:t>
            </w:r>
            <w:r>
              <w:rPr>
                <w:rStyle w:val="12"/>
                <w:rFonts w:hint="eastAsia" w:ascii="宋体" w:hAnsi="宋体" w:eastAsia="宋体" w:cs="宋体"/>
                <w:sz w:val="21"/>
                <w:szCs w:val="21"/>
              </w:rPr>
              <w:t>一次</w:t>
            </w:r>
            <w:r>
              <w:rPr>
                <w:rStyle w:val="12"/>
                <w:rFonts w:hint="eastAsia" w:ascii="宋体" w:hAnsi="宋体" w:eastAsia="宋体" w:cs="宋体"/>
                <w:sz w:val="21"/>
                <w:szCs w:val="21"/>
                <w:lang w:val="en-US" w:eastAsia="zh-CN"/>
              </w:rPr>
              <w:t>自动气象站点</w:t>
            </w:r>
            <w:r>
              <w:rPr>
                <w:rStyle w:val="12"/>
                <w:rFonts w:hint="eastAsia" w:ascii="宋体" w:hAnsi="宋体" w:eastAsia="宋体" w:cs="宋体"/>
                <w:sz w:val="21"/>
                <w:szCs w:val="21"/>
              </w:rPr>
              <w:t>巡查维护。时间要求：12月的月底最后</w:t>
            </w:r>
          </w:p>
          <w:p w14:paraId="0B95E069">
            <w:pPr>
              <w:pStyle w:val="9"/>
              <w:keepNext w:val="0"/>
              <w:keepLines w:val="0"/>
              <w:pageBreakBefore w:val="0"/>
              <w:widowControl/>
              <w:numPr>
                <w:ilvl w:val="0"/>
                <w:numId w:val="0"/>
              </w:numPr>
              <w:tabs>
                <w:tab w:val="left" w:pos="426"/>
              </w:tabs>
              <w:kinsoku/>
              <w:wordWrap/>
              <w:overflowPunct/>
              <w:topLinePunct w:val="0"/>
              <w:autoSpaceDE/>
              <w:autoSpaceDN/>
              <w:bidi w:val="0"/>
              <w:spacing w:line="240" w:lineRule="auto"/>
              <w:ind w:leftChars="0" w:firstLine="0" w:firstLineChars="0"/>
              <w:jc w:val="both"/>
              <w:textAlignment w:val="baseline"/>
              <w:rPr>
                <w:rStyle w:val="12"/>
                <w:rFonts w:hint="eastAsia" w:ascii="宋体" w:hAnsi="宋体" w:eastAsia="宋体" w:cs="宋体"/>
                <w:sz w:val="21"/>
                <w:szCs w:val="21"/>
              </w:rPr>
            </w:pPr>
            <w:r>
              <w:rPr>
                <w:rStyle w:val="12"/>
                <w:rFonts w:hint="eastAsia" w:ascii="宋体" w:hAnsi="宋体" w:eastAsia="宋体" w:cs="宋体"/>
                <w:sz w:val="21"/>
                <w:szCs w:val="21"/>
              </w:rPr>
              <w:t>一天前完成。每完成一个站均需按</w:t>
            </w:r>
            <w:r>
              <w:rPr>
                <w:rStyle w:val="12"/>
                <w:rFonts w:hint="eastAsia" w:ascii="宋体" w:hAnsi="宋体" w:eastAsia="宋体" w:cs="宋体"/>
                <w:sz w:val="21"/>
                <w:szCs w:val="21"/>
                <w:lang w:val="en-US" w:eastAsia="zh-CN"/>
              </w:rPr>
              <w:t>采购人</w:t>
            </w:r>
            <w:r>
              <w:rPr>
                <w:rStyle w:val="12"/>
                <w:rFonts w:hint="eastAsia" w:ascii="宋体" w:hAnsi="宋体" w:eastAsia="宋体" w:cs="宋体"/>
                <w:sz w:val="21"/>
                <w:szCs w:val="21"/>
              </w:rPr>
              <w:t>要求上传自动站巡检表，每</w:t>
            </w:r>
            <w:r>
              <w:rPr>
                <w:rStyle w:val="12"/>
                <w:rFonts w:hint="eastAsia" w:ascii="宋体" w:hAnsi="宋体" w:eastAsia="宋体" w:cs="宋体"/>
                <w:sz w:val="21"/>
                <w:szCs w:val="21"/>
                <w:lang w:val="en-US" w:eastAsia="zh-CN"/>
              </w:rPr>
              <w:t>年</w:t>
            </w:r>
            <w:r>
              <w:rPr>
                <w:rStyle w:val="12"/>
                <w:rFonts w:hint="eastAsia" w:ascii="宋体" w:hAnsi="宋体" w:eastAsia="宋体" w:cs="宋体"/>
                <w:sz w:val="21"/>
                <w:szCs w:val="21"/>
              </w:rPr>
              <w:t>形成一个汇总文档。</w:t>
            </w:r>
          </w:p>
          <w:p w14:paraId="5E6CD9CA">
            <w:pPr>
              <w:pStyle w:val="9"/>
              <w:keepNext w:val="0"/>
              <w:keepLines w:val="0"/>
              <w:pageBreakBefore w:val="0"/>
              <w:widowControl/>
              <w:numPr>
                <w:ilvl w:val="0"/>
                <w:numId w:val="0"/>
              </w:numPr>
              <w:tabs>
                <w:tab w:val="left" w:pos="426"/>
              </w:tabs>
              <w:kinsoku/>
              <w:wordWrap/>
              <w:overflowPunct/>
              <w:topLinePunct w:val="0"/>
              <w:autoSpaceDE/>
              <w:autoSpaceDN/>
              <w:bidi w:val="0"/>
              <w:spacing w:line="240" w:lineRule="auto"/>
              <w:ind w:leftChars="0" w:firstLine="0" w:firstLineChars="0"/>
              <w:jc w:val="both"/>
              <w:textAlignment w:val="baseline"/>
              <w:rPr>
                <w:rStyle w:val="12"/>
                <w:rFonts w:hint="eastAsia" w:ascii="宋体" w:hAnsi="宋体" w:eastAsia="宋体" w:cs="宋体"/>
                <w:b/>
                <w:bCs/>
                <w:sz w:val="21"/>
                <w:szCs w:val="21"/>
              </w:rPr>
            </w:pPr>
            <w:r>
              <w:rPr>
                <w:rStyle w:val="12"/>
                <w:rFonts w:hint="eastAsia" w:ascii="宋体" w:hAnsi="宋体" w:eastAsia="宋体" w:cs="宋体"/>
                <w:b/>
                <w:bCs/>
                <w:sz w:val="21"/>
                <w:szCs w:val="21"/>
              </w:rPr>
              <w:t>2.自动气象站现场故障修复要求</w:t>
            </w:r>
          </w:p>
          <w:p w14:paraId="55DE87BE">
            <w:pPr>
              <w:pStyle w:val="9"/>
              <w:keepNext w:val="0"/>
              <w:keepLines w:val="0"/>
              <w:pageBreakBefore w:val="0"/>
              <w:widowControl/>
              <w:numPr>
                <w:ilvl w:val="0"/>
                <w:numId w:val="0"/>
              </w:numPr>
              <w:tabs>
                <w:tab w:val="left" w:pos="426"/>
              </w:tabs>
              <w:kinsoku/>
              <w:wordWrap/>
              <w:overflowPunct/>
              <w:topLinePunct w:val="0"/>
              <w:autoSpaceDE/>
              <w:autoSpaceDN/>
              <w:bidi w:val="0"/>
              <w:spacing w:line="240" w:lineRule="auto"/>
              <w:ind w:leftChars="0" w:firstLine="0" w:firstLineChars="0"/>
              <w:jc w:val="both"/>
              <w:textAlignment w:val="baseline"/>
              <w:rPr>
                <w:rStyle w:val="12"/>
                <w:rFonts w:hint="eastAsia" w:ascii="宋体" w:hAnsi="宋体" w:eastAsia="宋体" w:cs="宋体"/>
                <w:sz w:val="21"/>
                <w:szCs w:val="21"/>
              </w:rPr>
            </w:pPr>
            <w:r>
              <w:rPr>
                <w:rStyle w:val="12"/>
                <w:rFonts w:hint="eastAsia" w:ascii="宋体" w:hAnsi="宋体" w:eastAsia="宋体" w:cs="宋体"/>
                <w:sz w:val="21"/>
                <w:szCs w:val="21"/>
              </w:rPr>
              <w:t>包括</w:t>
            </w:r>
            <w:r>
              <w:rPr>
                <w:rStyle w:val="12"/>
                <w:rFonts w:hint="eastAsia" w:ascii="宋体" w:hAnsi="宋体" w:eastAsia="宋体" w:cs="宋体"/>
                <w:sz w:val="21"/>
                <w:szCs w:val="21"/>
                <w:lang w:eastAsia="zh-CN"/>
              </w:rPr>
              <w:t>供应商</w:t>
            </w:r>
            <w:r>
              <w:rPr>
                <w:rStyle w:val="12"/>
                <w:rFonts w:hint="eastAsia" w:ascii="宋体" w:hAnsi="宋体" w:eastAsia="宋体" w:cs="宋体"/>
                <w:sz w:val="21"/>
                <w:szCs w:val="21"/>
              </w:rPr>
              <w:t>发现故障后</w:t>
            </w:r>
            <w:r>
              <w:rPr>
                <w:rStyle w:val="12"/>
                <w:rFonts w:hint="eastAsia" w:ascii="宋体" w:hAnsi="宋体" w:eastAsia="宋体" w:cs="宋体"/>
                <w:b w:val="0"/>
                <w:bCs w:val="0"/>
                <w:sz w:val="21"/>
                <w:szCs w:val="21"/>
              </w:rPr>
              <w:t>主动修复</w:t>
            </w:r>
            <w:r>
              <w:rPr>
                <w:rStyle w:val="12"/>
                <w:rFonts w:hint="eastAsia" w:ascii="宋体" w:hAnsi="宋体" w:eastAsia="宋体" w:cs="宋体"/>
                <w:sz w:val="21"/>
                <w:szCs w:val="21"/>
              </w:rPr>
              <w:t>和收到设备所在单位故障维修任务</w:t>
            </w:r>
            <w:r>
              <w:rPr>
                <w:rStyle w:val="12"/>
                <w:rFonts w:hint="eastAsia" w:ascii="宋体" w:hAnsi="宋体" w:eastAsia="宋体" w:cs="宋体"/>
                <w:sz w:val="21"/>
                <w:szCs w:val="21"/>
                <w:lang w:val="en-US" w:eastAsia="zh-CN"/>
              </w:rPr>
              <w:t>通知</w:t>
            </w:r>
            <w:r>
              <w:rPr>
                <w:rStyle w:val="12"/>
                <w:rFonts w:hint="eastAsia" w:ascii="宋体" w:hAnsi="宋体" w:eastAsia="宋体" w:cs="宋体"/>
                <w:sz w:val="21"/>
                <w:szCs w:val="21"/>
              </w:rPr>
              <w:t>后进行修复。在进行故障站点的修复时，在</w:t>
            </w:r>
            <w:r>
              <w:rPr>
                <w:rStyle w:val="12"/>
                <w:rFonts w:hint="eastAsia" w:ascii="宋体" w:hAnsi="宋体" w:eastAsia="宋体" w:cs="宋体"/>
                <w:sz w:val="21"/>
                <w:szCs w:val="21"/>
                <w:lang w:eastAsia="zh-CN"/>
              </w:rPr>
              <w:t>采购人</w:t>
            </w:r>
            <w:r>
              <w:rPr>
                <w:rStyle w:val="12"/>
                <w:rFonts w:hint="eastAsia" w:ascii="宋体" w:hAnsi="宋体" w:eastAsia="宋体" w:cs="宋体"/>
                <w:sz w:val="21"/>
                <w:szCs w:val="21"/>
              </w:rPr>
              <w:t>创建的钉钉站网维护群现场上传自动站维修表。</w:t>
            </w:r>
          </w:p>
          <w:p w14:paraId="635307B9">
            <w:pPr>
              <w:pStyle w:val="10"/>
              <w:keepNext w:val="0"/>
              <w:keepLines w:val="0"/>
              <w:pageBreakBefore w:val="0"/>
              <w:widowControl/>
              <w:kinsoku/>
              <w:wordWrap/>
              <w:overflowPunct/>
              <w:topLinePunct w:val="0"/>
              <w:autoSpaceDE/>
              <w:autoSpaceDN/>
              <w:bidi w:val="0"/>
              <w:spacing w:line="240" w:lineRule="auto"/>
              <w:ind w:leftChars="0" w:firstLine="0" w:firstLineChars="0"/>
              <w:textAlignment w:val="baseline"/>
              <w:rPr>
                <w:rStyle w:val="12"/>
                <w:rFonts w:hint="eastAsia" w:ascii="宋体" w:hAnsi="宋体" w:eastAsia="宋体" w:cs="宋体"/>
                <w:kern w:val="2"/>
                <w:sz w:val="21"/>
                <w:szCs w:val="21"/>
                <w:lang w:val="en-US" w:eastAsia="zh-CN" w:bidi="ar-SA"/>
              </w:rPr>
            </w:pPr>
            <w:r>
              <w:rPr>
                <w:rStyle w:val="12"/>
                <w:rFonts w:hint="eastAsia" w:ascii="宋体" w:hAnsi="宋体" w:eastAsia="宋体" w:cs="宋体"/>
                <w:kern w:val="2"/>
                <w:sz w:val="21"/>
                <w:szCs w:val="21"/>
                <w:lang w:val="en-US" w:eastAsia="zh-CN" w:bidi="ar-SA"/>
              </w:rPr>
              <w:t>2.1 主动修复：供应商应密切监控自动气象站的运行状况，发现故障要主动及时修复。</w:t>
            </w:r>
          </w:p>
          <w:p w14:paraId="5B2CCCAB">
            <w:pPr>
              <w:pStyle w:val="10"/>
              <w:keepNext w:val="0"/>
              <w:keepLines w:val="0"/>
              <w:pageBreakBefore w:val="0"/>
              <w:widowControl/>
              <w:kinsoku/>
              <w:wordWrap/>
              <w:overflowPunct/>
              <w:topLinePunct w:val="0"/>
              <w:autoSpaceDE/>
              <w:autoSpaceDN/>
              <w:bidi w:val="0"/>
              <w:spacing w:line="240" w:lineRule="auto"/>
              <w:ind w:leftChars="0" w:firstLine="0" w:firstLineChars="0"/>
              <w:textAlignment w:val="baseline"/>
              <w:rPr>
                <w:rStyle w:val="12"/>
                <w:rFonts w:hint="eastAsia" w:ascii="宋体" w:hAnsi="宋体" w:eastAsia="宋体" w:cs="宋体"/>
                <w:kern w:val="2"/>
                <w:sz w:val="21"/>
                <w:szCs w:val="21"/>
                <w:lang w:val="en-US" w:eastAsia="zh-CN" w:bidi="ar-SA"/>
              </w:rPr>
            </w:pPr>
            <w:r>
              <w:rPr>
                <w:rStyle w:val="12"/>
                <w:rFonts w:hint="eastAsia" w:ascii="宋体" w:hAnsi="宋体" w:eastAsia="宋体" w:cs="宋体"/>
                <w:kern w:val="2"/>
                <w:sz w:val="21"/>
                <w:szCs w:val="21"/>
                <w:lang w:val="en-US" w:eastAsia="zh-CN" w:bidi="ar-SA"/>
              </w:rPr>
              <w:t>2.2 供应商在接到设备所在单位通过电话、微信等方式送达的故障维修任务后，属于考核站的，在48小时内修复；不属于考核站的，在72小时内修复。对于无法按时修复的故障，供应商要立即报告采购人。</w:t>
            </w:r>
          </w:p>
          <w:p w14:paraId="52BA63E6">
            <w:pPr>
              <w:pStyle w:val="9"/>
              <w:keepNext w:val="0"/>
              <w:keepLines w:val="0"/>
              <w:pageBreakBefore w:val="0"/>
              <w:widowControl/>
              <w:numPr>
                <w:ilvl w:val="0"/>
                <w:numId w:val="0"/>
              </w:numPr>
              <w:tabs>
                <w:tab w:val="left" w:pos="426"/>
              </w:tabs>
              <w:kinsoku/>
              <w:wordWrap/>
              <w:overflowPunct/>
              <w:topLinePunct w:val="0"/>
              <w:autoSpaceDE/>
              <w:autoSpaceDN/>
              <w:bidi w:val="0"/>
              <w:spacing w:line="240" w:lineRule="auto"/>
              <w:ind w:leftChars="0" w:firstLine="0" w:firstLineChars="0"/>
              <w:jc w:val="both"/>
              <w:textAlignment w:val="baseline"/>
              <w:rPr>
                <w:rStyle w:val="12"/>
                <w:rFonts w:hint="eastAsia" w:ascii="宋体" w:hAnsi="宋体" w:eastAsia="宋体" w:cs="宋体"/>
                <w:b/>
                <w:bCs/>
                <w:sz w:val="21"/>
                <w:szCs w:val="21"/>
              </w:rPr>
            </w:pPr>
            <w:r>
              <w:rPr>
                <w:rStyle w:val="12"/>
                <w:rFonts w:hint="eastAsia" w:ascii="宋体" w:hAnsi="宋体" w:eastAsia="宋体" w:cs="宋体"/>
                <w:b/>
                <w:bCs/>
                <w:sz w:val="21"/>
                <w:szCs w:val="21"/>
              </w:rPr>
              <w:t>3.自动气象站防雷设施的维护保养要求</w:t>
            </w:r>
          </w:p>
          <w:p w14:paraId="4C7C9FBD">
            <w:pPr>
              <w:pStyle w:val="9"/>
              <w:keepNext w:val="0"/>
              <w:keepLines w:val="0"/>
              <w:pageBreakBefore w:val="0"/>
              <w:widowControl/>
              <w:numPr>
                <w:ilvl w:val="0"/>
                <w:numId w:val="0"/>
              </w:numPr>
              <w:tabs>
                <w:tab w:val="left" w:pos="426"/>
              </w:tabs>
              <w:kinsoku/>
              <w:wordWrap/>
              <w:overflowPunct/>
              <w:topLinePunct w:val="0"/>
              <w:autoSpaceDE/>
              <w:autoSpaceDN/>
              <w:bidi w:val="0"/>
              <w:spacing w:line="240" w:lineRule="auto"/>
              <w:ind w:leftChars="0" w:firstLine="0" w:firstLineChars="0"/>
              <w:jc w:val="both"/>
              <w:textAlignment w:val="baseline"/>
              <w:rPr>
                <w:rStyle w:val="12"/>
                <w:rFonts w:hint="eastAsia" w:ascii="宋体" w:hAnsi="宋体" w:eastAsia="宋体" w:cs="宋体"/>
                <w:sz w:val="21"/>
                <w:szCs w:val="21"/>
              </w:rPr>
            </w:pPr>
            <w:r>
              <w:rPr>
                <w:rStyle w:val="12"/>
                <w:rFonts w:hint="eastAsia" w:ascii="宋体" w:hAnsi="宋体" w:eastAsia="宋体" w:cs="宋体"/>
                <w:sz w:val="21"/>
                <w:szCs w:val="21"/>
              </w:rPr>
              <w:t>若附表1自动气象站的防雷设施受损，</w:t>
            </w:r>
            <w:r>
              <w:rPr>
                <w:rStyle w:val="12"/>
                <w:rFonts w:hint="eastAsia" w:ascii="宋体" w:hAnsi="宋体" w:eastAsia="宋体" w:cs="宋体"/>
                <w:sz w:val="21"/>
                <w:szCs w:val="21"/>
                <w:lang w:eastAsia="zh-CN"/>
              </w:rPr>
              <w:t>供应商</w:t>
            </w:r>
            <w:r>
              <w:rPr>
                <w:rStyle w:val="12"/>
                <w:rFonts w:hint="eastAsia" w:ascii="宋体" w:hAnsi="宋体" w:eastAsia="宋体" w:cs="宋体"/>
                <w:sz w:val="21"/>
                <w:szCs w:val="21"/>
              </w:rPr>
              <w:t>应在15天内参照《自动气象站场室防雷技术规范》（QX 30—2004）要求进行修复。</w:t>
            </w:r>
          </w:p>
          <w:p w14:paraId="3140B1C3">
            <w:pPr>
              <w:pStyle w:val="10"/>
              <w:keepNext w:val="0"/>
              <w:keepLines w:val="0"/>
              <w:pageBreakBefore w:val="0"/>
              <w:widowControl/>
              <w:kinsoku/>
              <w:wordWrap/>
              <w:overflowPunct/>
              <w:topLinePunct w:val="0"/>
              <w:autoSpaceDE/>
              <w:autoSpaceDN/>
              <w:bidi w:val="0"/>
              <w:spacing w:line="240" w:lineRule="auto"/>
              <w:ind w:leftChars="0" w:firstLine="0" w:firstLineChars="0"/>
              <w:textAlignment w:val="baseline"/>
              <w:rPr>
                <w:rStyle w:val="12"/>
                <w:rFonts w:hint="eastAsia" w:ascii="宋体" w:hAnsi="宋体" w:eastAsia="宋体" w:cs="宋体"/>
                <w:b/>
                <w:bCs/>
                <w:sz w:val="21"/>
                <w:szCs w:val="21"/>
              </w:rPr>
            </w:pPr>
            <w:r>
              <w:rPr>
                <w:rStyle w:val="12"/>
                <w:rFonts w:hint="eastAsia" w:ascii="宋体" w:hAnsi="宋体" w:eastAsia="宋体" w:cs="宋体"/>
                <w:b/>
                <w:bCs/>
                <w:sz w:val="21"/>
                <w:szCs w:val="21"/>
                <w:lang w:val="en-US" w:eastAsia="zh-CN"/>
              </w:rPr>
              <w:t>4</w:t>
            </w:r>
            <w:r>
              <w:rPr>
                <w:rStyle w:val="12"/>
                <w:rFonts w:hint="eastAsia" w:ascii="宋体" w:hAnsi="宋体" w:eastAsia="宋体" w:cs="宋体"/>
                <w:b/>
                <w:bCs/>
                <w:sz w:val="21"/>
                <w:szCs w:val="21"/>
              </w:rPr>
              <w:t>.维护服务期</w:t>
            </w:r>
          </w:p>
          <w:p w14:paraId="76E73BE3">
            <w:pPr>
              <w:pStyle w:val="2"/>
              <w:keepNext w:val="0"/>
              <w:keepLines w:val="0"/>
              <w:pageBreakBefore w:val="0"/>
              <w:kinsoku/>
              <w:wordWrap/>
              <w:overflowPunct/>
              <w:topLinePunct w:val="0"/>
              <w:bidi w:val="0"/>
              <w:spacing w:line="240" w:lineRule="auto"/>
              <w:ind w:leftChars="0" w:firstLine="0" w:firstLineChars="0"/>
              <w:rPr>
                <w:rStyle w:val="12"/>
                <w:rFonts w:hint="eastAsia" w:ascii="宋体" w:hAnsi="宋体" w:eastAsia="宋体" w:cs="宋体"/>
                <w:b/>
                <w:bCs/>
                <w:sz w:val="21"/>
                <w:szCs w:val="21"/>
                <w:highlight w:val="yellow"/>
                <w:u w:val="none"/>
                <w:lang w:val="en-US" w:eastAsia="zh-CN"/>
              </w:rPr>
            </w:pPr>
            <w:r>
              <w:rPr>
                <w:rStyle w:val="12"/>
                <w:rFonts w:hint="eastAsia" w:ascii="宋体" w:hAnsi="宋体" w:eastAsia="宋体" w:cs="宋体"/>
                <w:sz w:val="21"/>
                <w:szCs w:val="21"/>
              </w:rPr>
              <w:t>服务期</w:t>
            </w:r>
            <w:r>
              <w:rPr>
                <w:rStyle w:val="12"/>
                <w:rFonts w:hint="eastAsia" w:ascii="宋体" w:hAnsi="宋体" w:eastAsia="宋体" w:cs="宋体"/>
                <w:sz w:val="21"/>
                <w:szCs w:val="21"/>
                <w:lang w:eastAsia="zh-CN"/>
              </w:rPr>
              <w:t>：</w:t>
            </w:r>
            <w:r>
              <w:rPr>
                <w:rStyle w:val="12"/>
                <w:rFonts w:hint="eastAsia" w:ascii="宋体" w:hAnsi="宋体" w:eastAsia="宋体" w:cs="宋体"/>
                <w:b w:val="0"/>
                <w:bCs w:val="0"/>
                <w:sz w:val="21"/>
                <w:szCs w:val="21"/>
                <w:highlight w:val="none"/>
                <w:u w:val="none"/>
                <w:lang w:val="en-US" w:eastAsia="zh-CN"/>
              </w:rPr>
              <w:t>自合同签订之日起至2026年12月31日止。</w:t>
            </w:r>
          </w:p>
          <w:p w14:paraId="114A86ED">
            <w:pPr>
              <w:pStyle w:val="2"/>
              <w:keepNext w:val="0"/>
              <w:keepLines w:val="0"/>
              <w:pageBreakBefore w:val="0"/>
              <w:widowControl w:val="0"/>
              <w:kinsoku/>
              <w:wordWrap/>
              <w:overflowPunct/>
              <w:topLinePunct w:val="0"/>
              <w:autoSpaceDE w:val="0"/>
              <w:autoSpaceDN w:val="0"/>
              <w:bidi w:val="0"/>
              <w:adjustRightInd w:val="0"/>
              <w:snapToGrid/>
              <w:spacing w:line="240" w:lineRule="auto"/>
              <w:ind w:leftChars="0" w:firstLine="0" w:firstLineChars="0"/>
              <w:textAlignment w:val="auto"/>
              <w:rPr>
                <w:rFonts w:hint="eastAsia" w:ascii="宋体" w:hAnsi="宋体" w:eastAsia="宋体" w:cs="宋体"/>
                <w:b/>
                <w:bCs/>
                <w:color w:val="auto"/>
                <w:kern w:val="2"/>
                <w:sz w:val="21"/>
                <w:szCs w:val="21"/>
              </w:rPr>
            </w:pPr>
            <w:r>
              <w:rPr>
                <w:rFonts w:hint="eastAsia" w:ascii="宋体" w:hAnsi="宋体" w:eastAsia="宋体" w:cs="宋体"/>
                <w:b/>
                <w:bCs/>
                <w:color w:val="auto"/>
                <w:kern w:val="2"/>
                <w:sz w:val="21"/>
                <w:szCs w:val="21"/>
                <w:lang w:val="en-US" w:eastAsia="zh-CN"/>
              </w:rPr>
              <w:t>五、</w:t>
            </w:r>
            <w:r>
              <w:rPr>
                <w:rFonts w:hint="eastAsia" w:ascii="宋体" w:hAnsi="宋体" w:eastAsia="宋体" w:cs="宋体"/>
                <w:b/>
                <w:bCs/>
                <w:color w:val="auto"/>
                <w:kern w:val="2"/>
                <w:sz w:val="21"/>
                <w:szCs w:val="21"/>
              </w:rPr>
              <w:t>违约责任</w:t>
            </w:r>
          </w:p>
          <w:p w14:paraId="1BA408FE">
            <w:pPr>
              <w:pStyle w:val="2"/>
              <w:keepNext w:val="0"/>
              <w:keepLines w:val="0"/>
              <w:pageBreakBefore w:val="0"/>
              <w:widowControl w:val="0"/>
              <w:kinsoku/>
              <w:wordWrap/>
              <w:overflowPunct/>
              <w:topLinePunct w:val="0"/>
              <w:autoSpaceDE w:val="0"/>
              <w:autoSpaceDN w:val="0"/>
              <w:bidi w:val="0"/>
              <w:adjustRightInd w:val="0"/>
              <w:snapToGrid/>
              <w:spacing w:line="240" w:lineRule="auto"/>
              <w:ind w:leftChars="0" w:firstLine="0" w:firstLineChars="0"/>
              <w:textAlignment w:val="auto"/>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lang w:val="en-US" w:eastAsia="zh-CN"/>
              </w:rPr>
              <w:t>供应商</w:t>
            </w:r>
            <w:r>
              <w:rPr>
                <w:rFonts w:hint="eastAsia" w:ascii="宋体" w:hAnsi="宋体" w:eastAsia="宋体" w:cs="宋体"/>
                <w:b w:val="0"/>
                <w:bCs w:val="0"/>
                <w:color w:val="auto"/>
                <w:kern w:val="2"/>
                <w:sz w:val="21"/>
                <w:szCs w:val="21"/>
              </w:rPr>
              <w:t>有下列情形之一的，取消合同履约：</w:t>
            </w:r>
          </w:p>
          <w:p w14:paraId="1E19D0FD">
            <w:pPr>
              <w:pStyle w:val="2"/>
              <w:keepNext w:val="0"/>
              <w:keepLines w:val="0"/>
              <w:pageBreakBefore w:val="0"/>
              <w:widowControl w:val="0"/>
              <w:kinsoku/>
              <w:wordWrap/>
              <w:overflowPunct/>
              <w:topLinePunct w:val="0"/>
              <w:autoSpaceDE w:val="0"/>
              <w:autoSpaceDN w:val="0"/>
              <w:bidi w:val="0"/>
              <w:adjustRightInd w:val="0"/>
              <w:snapToGrid/>
              <w:spacing w:line="240" w:lineRule="auto"/>
              <w:ind w:leftChars="0" w:firstLine="0" w:firstLineChars="0"/>
              <w:textAlignment w:val="auto"/>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lang w:val="en-US" w:eastAsia="zh-CN"/>
              </w:rPr>
              <w:t>1.</w:t>
            </w:r>
            <w:r>
              <w:rPr>
                <w:rFonts w:hint="eastAsia" w:ascii="宋体" w:hAnsi="宋体" w:eastAsia="宋体" w:cs="宋体"/>
                <w:b w:val="0"/>
                <w:bCs w:val="0"/>
                <w:color w:val="auto"/>
                <w:kern w:val="2"/>
                <w:sz w:val="21"/>
                <w:szCs w:val="21"/>
              </w:rPr>
              <w:t>中标后无正当理由不接受委托的；</w:t>
            </w:r>
          </w:p>
          <w:p w14:paraId="6C1CE260">
            <w:pPr>
              <w:pStyle w:val="2"/>
              <w:keepNext w:val="0"/>
              <w:keepLines w:val="0"/>
              <w:pageBreakBefore w:val="0"/>
              <w:widowControl w:val="0"/>
              <w:kinsoku/>
              <w:wordWrap/>
              <w:overflowPunct/>
              <w:topLinePunct w:val="0"/>
              <w:autoSpaceDE w:val="0"/>
              <w:autoSpaceDN w:val="0"/>
              <w:bidi w:val="0"/>
              <w:adjustRightInd w:val="0"/>
              <w:snapToGrid/>
              <w:spacing w:line="240" w:lineRule="auto"/>
              <w:ind w:leftChars="0" w:firstLine="0" w:firstLineChars="0"/>
              <w:textAlignment w:val="auto"/>
              <w:rPr>
                <w:rFonts w:hint="eastAsia" w:ascii="宋体" w:hAnsi="宋体" w:eastAsia="宋体" w:cs="宋体"/>
                <w:b w:val="0"/>
                <w:bCs w:val="0"/>
                <w:color w:val="auto"/>
                <w:kern w:val="2"/>
                <w:sz w:val="21"/>
                <w:szCs w:val="21"/>
              </w:rPr>
            </w:pPr>
            <w:r>
              <w:rPr>
                <w:rFonts w:hint="eastAsia" w:ascii="宋体" w:hAnsi="宋体" w:eastAsia="宋体" w:cs="宋体"/>
                <w:b w:val="0"/>
                <w:bCs w:val="0"/>
                <w:color w:val="auto"/>
                <w:kern w:val="2"/>
                <w:sz w:val="21"/>
                <w:szCs w:val="21"/>
                <w:lang w:val="en-US" w:eastAsia="zh-CN"/>
              </w:rPr>
              <w:t>2.</w:t>
            </w:r>
            <w:r>
              <w:rPr>
                <w:rFonts w:hint="eastAsia" w:ascii="宋体" w:hAnsi="宋体" w:eastAsia="宋体" w:cs="宋体"/>
                <w:b w:val="0"/>
                <w:bCs w:val="0"/>
                <w:color w:val="auto"/>
                <w:kern w:val="2"/>
                <w:sz w:val="21"/>
                <w:szCs w:val="21"/>
              </w:rPr>
              <w:t>超时未提交维保记录或照片、经两次书面催办无正当理由仍未提交的；</w:t>
            </w:r>
          </w:p>
          <w:p w14:paraId="25416CAC">
            <w:pPr>
              <w:pStyle w:val="2"/>
              <w:keepNext w:val="0"/>
              <w:keepLines w:val="0"/>
              <w:pageBreakBefore w:val="0"/>
              <w:widowControl w:val="0"/>
              <w:kinsoku/>
              <w:wordWrap/>
              <w:overflowPunct/>
              <w:topLinePunct w:val="0"/>
              <w:autoSpaceDE w:val="0"/>
              <w:autoSpaceDN w:val="0"/>
              <w:bidi w:val="0"/>
              <w:adjustRightInd w:val="0"/>
              <w:snapToGrid/>
              <w:spacing w:line="240" w:lineRule="auto"/>
              <w:ind w:leftChars="0" w:firstLine="0" w:firstLineChars="0"/>
              <w:textAlignment w:val="auto"/>
              <w:rPr>
                <w:rFonts w:hint="eastAsia" w:ascii="宋体" w:hAnsi="宋体" w:eastAsia="宋体" w:cs="宋体"/>
                <w:b w:val="0"/>
                <w:bCs w:val="0"/>
                <w:color w:val="auto"/>
                <w:kern w:val="2"/>
                <w:sz w:val="21"/>
                <w:szCs w:val="21"/>
                <w:lang w:eastAsia="zh-CN"/>
              </w:rPr>
            </w:pPr>
            <w:r>
              <w:rPr>
                <w:rFonts w:hint="eastAsia" w:ascii="宋体" w:hAnsi="宋体" w:eastAsia="宋体" w:cs="宋体"/>
                <w:b w:val="0"/>
                <w:bCs w:val="0"/>
                <w:color w:val="auto"/>
                <w:kern w:val="2"/>
                <w:sz w:val="21"/>
                <w:szCs w:val="21"/>
                <w:lang w:val="en-US" w:eastAsia="zh-CN"/>
              </w:rPr>
              <w:t>3.</w:t>
            </w:r>
            <w:r>
              <w:rPr>
                <w:rFonts w:hint="eastAsia" w:ascii="宋体" w:hAnsi="宋体" w:eastAsia="宋体" w:cs="宋体"/>
                <w:b w:val="0"/>
                <w:bCs w:val="0"/>
                <w:color w:val="auto"/>
                <w:kern w:val="2"/>
                <w:sz w:val="21"/>
                <w:szCs w:val="21"/>
              </w:rPr>
              <w:t>签订合同协议后无正当理由不接受委托或未经</w:t>
            </w:r>
            <w:r>
              <w:rPr>
                <w:rFonts w:hint="eastAsia" w:ascii="宋体" w:hAnsi="宋体" w:eastAsia="宋体" w:cs="宋体"/>
                <w:b w:val="0"/>
                <w:bCs w:val="0"/>
                <w:color w:val="auto"/>
                <w:kern w:val="2"/>
                <w:sz w:val="21"/>
                <w:szCs w:val="21"/>
                <w:lang w:val="en-US" w:eastAsia="zh-CN"/>
              </w:rPr>
              <w:t>采购人</w:t>
            </w:r>
            <w:r>
              <w:rPr>
                <w:rFonts w:hint="eastAsia" w:ascii="宋体" w:hAnsi="宋体" w:eastAsia="宋体" w:cs="宋体"/>
                <w:b w:val="0"/>
                <w:bCs w:val="0"/>
                <w:color w:val="auto"/>
                <w:kern w:val="2"/>
                <w:sz w:val="21"/>
                <w:szCs w:val="21"/>
              </w:rPr>
              <w:t>书面同意擅自将受托项目转委托给第三方的</w:t>
            </w:r>
            <w:r>
              <w:rPr>
                <w:rFonts w:hint="eastAsia" w:ascii="宋体" w:hAnsi="宋体" w:eastAsia="宋体" w:cs="宋体"/>
                <w:b w:val="0"/>
                <w:bCs w:val="0"/>
                <w:color w:val="auto"/>
                <w:kern w:val="2"/>
                <w:sz w:val="21"/>
                <w:szCs w:val="21"/>
                <w:lang w:eastAsia="zh-CN"/>
              </w:rPr>
              <w:t>；</w:t>
            </w:r>
          </w:p>
          <w:p w14:paraId="65252B1F">
            <w:pPr>
              <w:pStyle w:val="2"/>
              <w:keepNext w:val="0"/>
              <w:keepLines w:val="0"/>
              <w:pageBreakBefore w:val="0"/>
              <w:widowControl w:val="0"/>
              <w:kinsoku/>
              <w:wordWrap/>
              <w:overflowPunct/>
              <w:topLinePunct w:val="0"/>
              <w:autoSpaceDE w:val="0"/>
              <w:autoSpaceDN w:val="0"/>
              <w:bidi w:val="0"/>
              <w:adjustRightInd w:val="0"/>
              <w:snapToGrid/>
              <w:spacing w:line="240" w:lineRule="auto"/>
              <w:ind w:leftChars="0" w:firstLine="0" w:firstLineChars="0"/>
              <w:textAlignment w:val="auto"/>
              <w:rPr>
                <w:rFonts w:hint="eastAsia" w:ascii="宋体" w:hAnsi="宋体" w:eastAsia="宋体" w:cs="宋体"/>
                <w:b w:val="0"/>
                <w:bCs w:val="0"/>
                <w:color w:val="auto"/>
                <w:kern w:val="2"/>
                <w:sz w:val="21"/>
                <w:szCs w:val="21"/>
                <w:lang w:val="en-US" w:eastAsia="zh-CN"/>
              </w:rPr>
            </w:pPr>
            <w:r>
              <w:rPr>
                <w:rFonts w:hint="eastAsia" w:ascii="宋体" w:hAnsi="宋体" w:eastAsia="宋体" w:cs="宋体"/>
                <w:b w:val="0"/>
                <w:bCs w:val="0"/>
                <w:color w:val="auto"/>
                <w:kern w:val="2"/>
                <w:sz w:val="21"/>
                <w:szCs w:val="21"/>
              </w:rPr>
              <w:t>4.设备维修质量不合格的。</w:t>
            </w:r>
          </w:p>
          <w:p w14:paraId="1573145D">
            <w:pPr>
              <w:pStyle w:val="2"/>
              <w:keepNext w:val="0"/>
              <w:keepLines w:val="0"/>
              <w:pageBreakBefore w:val="0"/>
              <w:widowControl w:val="0"/>
              <w:kinsoku/>
              <w:wordWrap/>
              <w:overflowPunct/>
              <w:topLinePunct w:val="0"/>
              <w:autoSpaceDE w:val="0"/>
              <w:autoSpaceDN w:val="0"/>
              <w:bidi w:val="0"/>
              <w:adjustRightInd w:val="0"/>
              <w:snapToGrid/>
              <w:spacing w:line="240" w:lineRule="auto"/>
              <w:ind w:leftChars="0" w:firstLine="0" w:firstLineChars="0"/>
              <w:textAlignment w:val="auto"/>
              <w:rPr>
                <w:rFonts w:hint="eastAsia" w:ascii="宋体" w:hAnsi="宋体" w:eastAsia="宋体" w:cs="宋体"/>
                <w:b/>
                <w:bCs/>
                <w:color w:val="auto"/>
                <w:kern w:val="2"/>
                <w:sz w:val="21"/>
                <w:szCs w:val="21"/>
                <w:lang w:val="en-US" w:eastAsia="zh-CN"/>
              </w:rPr>
            </w:pPr>
            <w:r>
              <w:rPr>
                <w:rFonts w:hint="eastAsia" w:ascii="宋体" w:hAnsi="宋体" w:eastAsia="宋体" w:cs="宋体"/>
                <w:b/>
                <w:bCs/>
                <w:color w:val="auto"/>
                <w:kern w:val="2"/>
                <w:sz w:val="21"/>
                <w:szCs w:val="21"/>
                <w:lang w:val="en-US" w:eastAsia="zh-CN"/>
              </w:rPr>
              <w:t>六、其他要求</w:t>
            </w:r>
          </w:p>
          <w:p w14:paraId="36678594">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0" w:firstLineChars="0"/>
              <w:jc w:val="both"/>
              <w:textAlignment w:val="baseline"/>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1.供应商应当配合委托人（采购人），完成其他与委托业务相关的工作。</w:t>
            </w:r>
          </w:p>
          <w:p w14:paraId="56728387">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0" w:firstLineChars="0"/>
              <w:jc w:val="both"/>
              <w:textAlignment w:val="baseline"/>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2.供应商在协议执行期内出现以下情形之一的，通过有关部门查处核实，采购人有权单方终止合作协议，委托人（采购人）有权取消该供应商协议服务资格，并保留追究其相关法律责任的权利：</w:t>
            </w:r>
          </w:p>
          <w:p w14:paraId="6BB5F902">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both"/>
              <w:textAlignment w:val="baseline"/>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（1）违反有关法律、法规和政策规定，造成采购人及相关单位损失的；</w:t>
            </w:r>
          </w:p>
          <w:p w14:paraId="6BFD25AA">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both"/>
              <w:textAlignment w:val="baseline"/>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（2）通过提供虚假信息、误导或欺骗等方式，以谋取非法利益的；</w:t>
            </w:r>
          </w:p>
          <w:p w14:paraId="738D76BC">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both"/>
              <w:textAlignment w:val="baseline"/>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（3）签订服务协议后无正当理由不接受委托或未经采购人书面同意擅自将受托项目转委托给第三方的；</w:t>
            </w:r>
          </w:p>
          <w:p w14:paraId="1EFF3AE5">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both"/>
              <w:textAlignment w:val="baseline"/>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（4）年检不合格或服务质量不合格的；</w:t>
            </w:r>
          </w:p>
          <w:p w14:paraId="52EB8306">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both"/>
              <w:textAlignment w:val="baseline"/>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（5）在协议期限内累计1次不配合委托人工作的；</w:t>
            </w:r>
          </w:p>
          <w:p w14:paraId="4E3B3392">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both"/>
              <w:textAlignment w:val="baseline"/>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（6）拒绝接受委托人、采购人跟踪核查的；</w:t>
            </w:r>
          </w:p>
          <w:p w14:paraId="542A32F2">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both"/>
              <w:textAlignment w:val="baseline"/>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（7）与当事人或有关人员存在恶意串通的。</w:t>
            </w:r>
          </w:p>
          <w:p w14:paraId="46803852">
            <w:pPr>
              <w:pStyle w:val="2"/>
              <w:keepNext w:val="0"/>
              <w:keepLines w:val="0"/>
              <w:pageBreakBefore w:val="0"/>
              <w:kinsoku/>
              <w:wordWrap/>
              <w:overflowPunct/>
              <w:topLinePunct w:val="0"/>
              <w:bidi w:val="0"/>
              <w:spacing w:line="240" w:lineRule="auto"/>
              <w:ind w:leftChars="0" w:firstLine="0" w:firstLineChars="0"/>
              <w:rPr>
                <w:rStyle w:val="12"/>
                <w:rFonts w:hint="eastAsia" w:ascii="宋体" w:hAnsi="宋体" w:eastAsia="宋体" w:cs="宋体"/>
                <w:b/>
                <w:bCs/>
                <w:kern w:val="2"/>
                <w:sz w:val="21"/>
                <w:szCs w:val="21"/>
                <w:lang w:val="en-US" w:eastAsia="zh-CN" w:bidi="ar-SA"/>
              </w:rPr>
            </w:pPr>
            <w:r>
              <w:rPr>
                <w:rFonts w:hint="eastAsia" w:ascii="宋体" w:hAnsi="宋体" w:eastAsia="宋体" w:cs="宋体"/>
                <w:b/>
                <w:bCs/>
                <w:color w:val="auto"/>
                <w:kern w:val="2"/>
                <w:sz w:val="21"/>
                <w:szCs w:val="21"/>
                <w:lang w:val="en-US" w:eastAsia="zh-CN"/>
              </w:rPr>
              <w:t>七、</w:t>
            </w:r>
            <w:r>
              <w:rPr>
                <w:rFonts w:hint="eastAsia" w:ascii="宋体" w:hAnsi="宋体" w:eastAsia="宋体" w:cs="宋体"/>
                <w:b/>
                <w:bCs/>
                <w:color w:val="auto"/>
                <w:kern w:val="2"/>
                <w:sz w:val="21"/>
                <w:szCs w:val="21"/>
                <w:lang w:val="en-US" w:eastAsia="zh-CN" w:bidi="ar-SA"/>
              </w:rPr>
              <w:t>费用和付款方式</w:t>
            </w:r>
          </w:p>
          <w:p w14:paraId="0328D421">
            <w:pPr>
              <w:pStyle w:val="2"/>
              <w:keepNext w:val="0"/>
              <w:keepLines w:val="0"/>
              <w:pageBreakBefore w:val="0"/>
              <w:widowControl w:val="0"/>
              <w:kinsoku/>
              <w:wordWrap/>
              <w:overflowPunct/>
              <w:topLinePunct w:val="0"/>
              <w:autoSpaceDE w:val="0"/>
              <w:autoSpaceDN w:val="0"/>
              <w:bidi w:val="0"/>
              <w:adjustRightInd w:val="0"/>
              <w:snapToGrid/>
              <w:spacing w:line="240" w:lineRule="auto"/>
              <w:ind w:leftChars="0" w:firstLine="0" w:firstLineChars="0"/>
              <w:textAlignment w:val="auto"/>
              <w:rPr>
                <w:rFonts w:hint="eastAsia" w:ascii="宋体" w:hAnsi="宋体" w:eastAsia="宋体" w:cs="宋体"/>
                <w:b w:val="0"/>
                <w:bCs w:val="0"/>
                <w:color w:val="auto"/>
                <w:kern w:val="2"/>
                <w:sz w:val="21"/>
                <w:szCs w:val="21"/>
                <w:lang w:val="en-US"/>
              </w:rPr>
            </w:pPr>
            <w:r>
              <w:rPr>
                <w:rStyle w:val="12"/>
                <w:rFonts w:hint="eastAsia" w:ascii="宋体" w:hAnsi="宋体" w:eastAsia="宋体" w:cs="宋体"/>
                <w:sz w:val="21"/>
                <w:szCs w:val="21"/>
                <w:lang w:val="en-US" w:eastAsia="zh-CN"/>
              </w:rPr>
              <w:t>1.</w:t>
            </w:r>
            <w:r>
              <w:rPr>
                <w:rStyle w:val="12"/>
                <w:rFonts w:hint="eastAsia" w:ascii="宋体" w:hAnsi="宋体" w:eastAsia="宋体" w:cs="宋体"/>
                <w:sz w:val="21"/>
                <w:szCs w:val="21"/>
                <w:lang w:val="en-US"/>
              </w:rPr>
              <w:t>本</w:t>
            </w:r>
            <w:r>
              <w:rPr>
                <w:rStyle w:val="12"/>
                <w:rFonts w:hint="eastAsia" w:ascii="宋体" w:hAnsi="宋体" w:eastAsia="宋体" w:cs="宋体"/>
                <w:sz w:val="21"/>
                <w:szCs w:val="21"/>
                <w:lang w:val="en-US" w:eastAsia="zh-CN"/>
              </w:rPr>
              <w:t>项目</w:t>
            </w:r>
            <w:r>
              <w:rPr>
                <w:rStyle w:val="12"/>
                <w:rFonts w:hint="eastAsia" w:ascii="宋体" w:hAnsi="宋体" w:eastAsia="宋体" w:cs="宋体"/>
                <w:sz w:val="21"/>
                <w:szCs w:val="21"/>
                <w:lang w:val="en-US"/>
              </w:rPr>
              <w:t>费用包括</w:t>
            </w:r>
            <w:r>
              <w:rPr>
                <w:rStyle w:val="12"/>
                <w:rFonts w:hint="eastAsia" w:ascii="宋体" w:hAnsi="宋体" w:eastAsia="宋体" w:cs="宋体"/>
                <w:sz w:val="21"/>
                <w:szCs w:val="21"/>
                <w:lang w:val="en-US" w:eastAsia="zh-CN"/>
              </w:rPr>
              <w:t>供应商</w:t>
            </w:r>
            <w:r>
              <w:rPr>
                <w:rStyle w:val="12"/>
                <w:rFonts w:hint="eastAsia" w:ascii="宋体" w:hAnsi="宋体" w:eastAsia="宋体" w:cs="宋体"/>
                <w:sz w:val="21"/>
                <w:szCs w:val="21"/>
                <w:lang w:val="en-US"/>
              </w:rPr>
              <w:t>维保服务活动中产生的一切</w:t>
            </w:r>
            <w:r>
              <w:rPr>
                <w:rFonts w:hint="eastAsia" w:ascii="宋体" w:hAnsi="宋体" w:eastAsia="宋体" w:cs="宋体"/>
                <w:b w:val="0"/>
                <w:bCs w:val="0"/>
                <w:color w:val="auto"/>
                <w:kern w:val="2"/>
                <w:sz w:val="21"/>
                <w:szCs w:val="21"/>
                <w:lang w:val="en-US"/>
              </w:rPr>
              <w:t>费用，包含但不限于车辆费、住宿费、餐饮费、人工费、税金及其他费用。</w:t>
            </w:r>
          </w:p>
          <w:p w14:paraId="66839419">
            <w:pPr>
              <w:pStyle w:val="2"/>
              <w:keepNext w:val="0"/>
              <w:keepLines w:val="0"/>
              <w:pageBreakBefore w:val="0"/>
              <w:widowControl w:val="0"/>
              <w:kinsoku/>
              <w:wordWrap/>
              <w:overflowPunct/>
              <w:topLinePunct w:val="0"/>
              <w:autoSpaceDE w:val="0"/>
              <w:autoSpaceDN w:val="0"/>
              <w:bidi w:val="0"/>
              <w:adjustRightInd w:val="0"/>
              <w:snapToGrid/>
              <w:spacing w:line="240" w:lineRule="auto"/>
              <w:ind w:leftChars="0" w:firstLine="0" w:firstLineChars="0"/>
              <w:textAlignment w:val="auto"/>
              <w:rPr>
                <w:rFonts w:hint="eastAsia" w:ascii="宋体" w:hAnsi="宋体" w:eastAsia="宋体" w:cs="宋体"/>
                <w:b w:val="0"/>
                <w:bCs w:val="0"/>
                <w:color w:val="auto"/>
                <w:kern w:val="2"/>
                <w:sz w:val="21"/>
                <w:szCs w:val="21"/>
                <w:lang w:val="en-US"/>
              </w:rPr>
            </w:pPr>
            <w:r>
              <w:rPr>
                <w:rFonts w:hint="eastAsia" w:ascii="宋体" w:hAnsi="宋体" w:eastAsia="宋体" w:cs="宋体"/>
                <w:b w:val="0"/>
                <w:bCs w:val="0"/>
                <w:color w:val="auto"/>
                <w:kern w:val="2"/>
                <w:sz w:val="21"/>
                <w:szCs w:val="21"/>
                <w:lang w:val="en-US" w:eastAsia="zh-CN"/>
              </w:rPr>
              <w:t>2.</w:t>
            </w:r>
            <w:r>
              <w:rPr>
                <w:rFonts w:hint="eastAsia" w:ascii="宋体" w:hAnsi="宋体" w:eastAsia="宋体" w:cs="宋体"/>
                <w:b w:val="0"/>
                <w:bCs w:val="0"/>
                <w:color w:val="auto"/>
                <w:kern w:val="2"/>
                <w:sz w:val="21"/>
                <w:szCs w:val="21"/>
                <w:lang w:val="en-US"/>
              </w:rPr>
              <w:t>付款方式：</w:t>
            </w:r>
          </w:p>
          <w:p w14:paraId="14EB77B8">
            <w:pPr>
              <w:pStyle w:val="2"/>
              <w:keepNext w:val="0"/>
              <w:keepLines w:val="0"/>
              <w:pageBreakBefore w:val="0"/>
              <w:widowControl w:val="0"/>
              <w:kinsoku/>
              <w:wordWrap/>
              <w:overflowPunct/>
              <w:topLinePunct w:val="0"/>
              <w:autoSpaceDE w:val="0"/>
              <w:autoSpaceDN w:val="0"/>
              <w:bidi w:val="0"/>
              <w:adjustRightInd w:val="0"/>
              <w:snapToGrid/>
              <w:spacing w:line="240" w:lineRule="auto"/>
              <w:ind w:leftChars="0" w:firstLine="0" w:firstLineChars="0"/>
              <w:textAlignment w:val="auto"/>
              <w:rPr>
                <w:rFonts w:hint="eastAsia" w:ascii="宋体" w:hAnsi="宋体" w:eastAsia="宋体" w:cs="宋体"/>
                <w:b w:val="0"/>
                <w:bCs w:val="0"/>
                <w:color w:val="auto"/>
                <w:kern w:val="2"/>
                <w:sz w:val="21"/>
                <w:szCs w:val="21"/>
                <w:lang w:val="en-US"/>
              </w:rPr>
            </w:pPr>
            <w:r>
              <w:rPr>
                <w:rFonts w:hint="eastAsia" w:ascii="宋体" w:hAnsi="宋体" w:eastAsia="宋体" w:cs="宋体"/>
                <w:b w:val="0"/>
                <w:bCs w:val="0"/>
                <w:color w:val="auto"/>
                <w:kern w:val="2"/>
                <w:sz w:val="21"/>
                <w:szCs w:val="21"/>
                <w:lang w:val="en-US" w:eastAsia="zh-CN"/>
              </w:rPr>
              <w:t>（1）签订合同后，供应商</w:t>
            </w:r>
            <w:r>
              <w:rPr>
                <w:rFonts w:hint="eastAsia" w:ascii="宋体" w:hAnsi="宋体" w:eastAsia="宋体" w:cs="宋体"/>
                <w:b w:val="0"/>
                <w:bCs w:val="0"/>
                <w:color w:val="auto"/>
                <w:kern w:val="2"/>
                <w:sz w:val="21"/>
                <w:szCs w:val="21"/>
                <w:lang w:val="en-US"/>
              </w:rPr>
              <w:t>向</w:t>
            </w:r>
            <w:r>
              <w:rPr>
                <w:rFonts w:hint="eastAsia" w:ascii="宋体" w:hAnsi="宋体" w:eastAsia="宋体" w:cs="宋体"/>
                <w:b w:val="0"/>
                <w:bCs w:val="0"/>
                <w:color w:val="auto"/>
                <w:kern w:val="2"/>
                <w:sz w:val="21"/>
                <w:szCs w:val="21"/>
                <w:lang w:val="en-US" w:eastAsia="zh-CN"/>
              </w:rPr>
              <w:t>采购人</w:t>
            </w:r>
            <w:r>
              <w:rPr>
                <w:rFonts w:hint="eastAsia" w:ascii="宋体" w:hAnsi="宋体" w:eastAsia="宋体" w:cs="宋体"/>
                <w:b w:val="0"/>
                <w:bCs w:val="0"/>
                <w:color w:val="auto"/>
                <w:kern w:val="2"/>
                <w:sz w:val="21"/>
                <w:szCs w:val="21"/>
                <w:lang w:val="en-US"/>
              </w:rPr>
              <w:t>开具</w:t>
            </w:r>
            <w:r>
              <w:rPr>
                <w:rFonts w:hint="eastAsia" w:ascii="宋体" w:hAnsi="宋体" w:eastAsia="宋体" w:cs="宋体"/>
                <w:b w:val="0"/>
                <w:bCs w:val="0"/>
                <w:color w:val="auto"/>
                <w:kern w:val="2"/>
                <w:sz w:val="21"/>
                <w:szCs w:val="21"/>
              </w:rPr>
              <w:t>2026年上半年</w:t>
            </w:r>
            <w:r>
              <w:rPr>
                <w:rFonts w:hint="eastAsia" w:ascii="宋体" w:hAnsi="宋体" w:eastAsia="宋体" w:cs="宋体"/>
                <w:b w:val="0"/>
                <w:bCs w:val="0"/>
                <w:color w:val="auto"/>
                <w:kern w:val="2"/>
                <w:sz w:val="21"/>
                <w:szCs w:val="21"/>
                <w:lang w:val="en-US"/>
              </w:rPr>
              <w:t>等额增值税普通发票，</w:t>
            </w:r>
            <w:r>
              <w:rPr>
                <w:rFonts w:hint="eastAsia" w:ascii="宋体" w:hAnsi="宋体" w:eastAsia="宋体" w:cs="宋体"/>
                <w:b w:val="0"/>
                <w:bCs w:val="0"/>
                <w:color w:val="auto"/>
                <w:kern w:val="2"/>
                <w:sz w:val="21"/>
                <w:szCs w:val="21"/>
                <w:lang w:val="en-US" w:eastAsia="zh-CN"/>
              </w:rPr>
              <w:t>采购人</w:t>
            </w:r>
            <w:r>
              <w:rPr>
                <w:rFonts w:hint="eastAsia" w:ascii="宋体" w:hAnsi="宋体" w:eastAsia="宋体" w:cs="宋体"/>
                <w:b w:val="0"/>
                <w:bCs w:val="0"/>
                <w:color w:val="auto"/>
                <w:kern w:val="2"/>
                <w:sz w:val="21"/>
                <w:szCs w:val="21"/>
                <w:lang w:val="en-US"/>
              </w:rPr>
              <w:t>向</w:t>
            </w:r>
            <w:r>
              <w:rPr>
                <w:rFonts w:hint="eastAsia" w:ascii="宋体" w:hAnsi="宋体" w:eastAsia="宋体" w:cs="宋体"/>
                <w:b w:val="0"/>
                <w:bCs w:val="0"/>
                <w:color w:val="auto"/>
                <w:kern w:val="2"/>
                <w:sz w:val="21"/>
                <w:szCs w:val="21"/>
                <w:lang w:val="en-US" w:eastAsia="zh-CN"/>
              </w:rPr>
              <w:t>供应商</w:t>
            </w:r>
            <w:r>
              <w:rPr>
                <w:rFonts w:hint="eastAsia" w:ascii="宋体" w:hAnsi="宋体" w:eastAsia="宋体" w:cs="宋体"/>
                <w:b w:val="0"/>
                <w:bCs w:val="0"/>
                <w:color w:val="auto"/>
                <w:kern w:val="2"/>
                <w:sz w:val="21"/>
                <w:szCs w:val="21"/>
                <w:lang w:val="en-US"/>
              </w:rPr>
              <w:t>支付维护总款项的50%；</w:t>
            </w:r>
            <w:bookmarkStart w:id="1" w:name="_GoBack"/>
            <w:bookmarkEnd w:id="1"/>
          </w:p>
          <w:p w14:paraId="32AAED70">
            <w:pPr>
              <w:pStyle w:val="2"/>
              <w:keepNext w:val="0"/>
              <w:keepLines w:val="0"/>
              <w:pageBreakBefore w:val="0"/>
              <w:widowControl w:val="0"/>
              <w:kinsoku/>
              <w:wordWrap/>
              <w:overflowPunct/>
              <w:topLinePunct w:val="0"/>
              <w:autoSpaceDE w:val="0"/>
              <w:autoSpaceDN w:val="0"/>
              <w:bidi w:val="0"/>
              <w:adjustRightInd w:val="0"/>
              <w:snapToGrid/>
              <w:spacing w:line="240" w:lineRule="auto"/>
              <w:ind w:leftChars="0" w:firstLine="0" w:firstLineChars="0"/>
              <w:textAlignment w:val="auto"/>
              <w:rPr>
                <w:rFonts w:hint="eastAsia" w:ascii="宋体" w:hAnsi="宋体" w:eastAsia="宋体" w:cs="宋体"/>
                <w:b w:val="0"/>
                <w:bCs w:val="0"/>
                <w:color w:val="auto"/>
                <w:kern w:val="2"/>
                <w:sz w:val="21"/>
                <w:szCs w:val="21"/>
                <w:lang w:val="en-US"/>
              </w:rPr>
            </w:pPr>
            <w:r>
              <w:rPr>
                <w:rFonts w:hint="eastAsia" w:ascii="宋体" w:hAnsi="宋体" w:eastAsia="宋体" w:cs="宋体"/>
                <w:b w:val="0"/>
                <w:bCs w:val="0"/>
                <w:color w:val="auto"/>
                <w:kern w:val="2"/>
                <w:sz w:val="21"/>
                <w:szCs w:val="21"/>
                <w:lang w:val="en-US" w:eastAsia="zh-CN"/>
              </w:rPr>
              <w:t>（2）</w:t>
            </w:r>
            <w:r>
              <w:rPr>
                <w:rFonts w:hint="eastAsia" w:ascii="宋体" w:hAnsi="宋体" w:eastAsia="宋体" w:cs="宋体"/>
                <w:b w:val="0"/>
                <w:bCs w:val="0"/>
                <w:color w:val="auto"/>
                <w:kern w:val="2"/>
                <w:sz w:val="21"/>
                <w:szCs w:val="21"/>
                <w:lang w:val="en-US"/>
              </w:rPr>
              <w:t>202</w:t>
            </w:r>
            <w:r>
              <w:rPr>
                <w:rFonts w:hint="eastAsia" w:ascii="宋体" w:hAnsi="宋体" w:eastAsia="宋体" w:cs="宋体"/>
                <w:b w:val="0"/>
                <w:bCs w:val="0"/>
                <w:color w:val="auto"/>
                <w:kern w:val="2"/>
                <w:sz w:val="21"/>
                <w:szCs w:val="21"/>
                <w:lang w:val="en-US" w:eastAsia="zh-CN"/>
              </w:rPr>
              <w:t>6</w:t>
            </w:r>
            <w:r>
              <w:rPr>
                <w:rFonts w:hint="eastAsia" w:ascii="宋体" w:hAnsi="宋体" w:eastAsia="宋体" w:cs="宋体"/>
                <w:b w:val="0"/>
                <w:bCs w:val="0"/>
                <w:color w:val="auto"/>
                <w:kern w:val="2"/>
                <w:sz w:val="21"/>
                <w:szCs w:val="21"/>
                <w:lang w:val="en-US"/>
              </w:rPr>
              <w:t>年</w:t>
            </w:r>
            <w:r>
              <w:rPr>
                <w:rFonts w:hint="eastAsia" w:ascii="宋体" w:hAnsi="宋体" w:eastAsia="宋体" w:cs="宋体"/>
                <w:b w:val="0"/>
                <w:bCs w:val="0"/>
                <w:color w:val="auto"/>
                <w:kern w:val="2"/>
                <w:sz w:val="21"/>
                <w:szCs w:val="21"/>
                <w:lang w:val="en-US" w:eastAsia="zh-CN"/>
              </w:rPr>
              <w:t>下半年</w:t>
            </w:r>
            <w:r>
              <w:rPr>
                <w:rFonts w:hint="eastAsia" w:ascii="宋体" w:hAnsi="宋体" w:eastAsia="宋体" w:cs="宋体"/>
                <w:b w:val="0"/>
                <w:bCs w:val="0"/>
                <w:color w:val="auto"/>
                <w:kern w:val="2"/>
                <w:sz w:val="21"/>
                <w:szCs w:val="21"/>
                <w:lang w:val="en-US"/>
              </w:rPr>
              <w:t>，</w:t>
            </w:r>
            <w:r>
              <w:rPr>
                <w:rFonts w:hint="eastAsia" w:ascii="宋体" w:hAnsi="宋体" w:eastAsia="宋体" w:cs="宋体"/>
                <w:b w:val="0"/>
                <w:bCs w:val="0"/>
                <w:color w:val="auto"/>
                <w:kern w:val="2"/>
                <w:sz w:val="21"/>
                <w:szCs w:val="21"/>
                <w:lang w:val="en-US" w:eastAsia="zh-CN"/>
              </w:rPr>
              <w:t>采购人</w:t>
            </w:r>
            <w:r>
              <w:rPr>
                <w:rFonts w:hint="eastAsia" w:ascii="宋体" w:hAnsi="宋体" w:eastAsia="宋体" w:cs="宋体"/>
                <w:b w:val="0"/>
                <w:bCs w:val="0"/>
                <w:color w:val="auto"/>
                <w:kern w:val="2"/>
                <w:sz w:val="21"/>
                <w:szCs w:val="21"/>
                <w:lang w:val="en-US"/>
              </w:rPr>
              <w:t>在收到付款申请的 15 个工作日内</w:t>
            </w:r>
            <w:r>
              <w:rPr>
                <w:rFonts w:hint="eastAsia" w:ascii="宋体" w:hAnsi="宋体" w:eastAsia="宋体" w:cs="宋体"/>
                <w:b w:val="0"/>
                <w:bCs w:val="0"/>
                <w:color w:val="auto"/>
                <w:kern w:val="2"/>
                <w:sz w:val="21"/>
                <w:szCs w:val="21"/>
                <w:lang w:val="en-US" w:eastAsia="zh-CN"/>
              </w:rPr>
              <w:t>，</w:t>
            </w:r>
            <w:r>
              <w:rPr>
                <w:rFonts w:hint="eastAsia" w:ascii="宋体" w:hAnsi="宋体" w:eastAsia="宋体" w:cs="宋体"/>
                <w:b w:val="0"/>
                <w:bCs w:val="0"/>
                <w:color w:val="auto"/>
                <w:kern w:val="2"/>
                <w:sz w:val="21"/>
                <w:szCs w:val="21"/>
                <w:lang w:val="en-US"/>
              </w:rPr>
              <w:t>向</w:t>
            </w:r>
            <w:r>
              <w:rPr>
                <w:rFonts w:hint="eastAsia" w:ascii="宋体" w:hAnsi="宋体" w:eastAsia="宋体" w:cs="宋体"/>
                <w:b w:val="0"/>
                <w:bCs w:val="0"/>
                <w:color w:val="auto"/>
                <w:kern w:val="2"/>
                <w:sz w:val="21"/>
                <w:szCs w:val="21"/>
                <w:lang w:val="en-US" w:eastAsia="zh-CN"/>
              </w:rPr>
              <w:t>供应商</w:t>
            </w:r>
            <w:r>
              <w:rPr>
                <w:rFonts w:hint="eastAsia" w:ascii="宋体" w:hAnsi="宋体" w:eastAsia="宋体" w:cs="宋体"/>
                <w:b w:val="0"/>
                <w:bCs w:val="0"/>
                <w:color w:val="auto"/>
                <w:kern w:val="2"/>
                <w:sz w:val="21"/>
                <w:szCs w:val="21"/>
                <w:lang w:val="en-US"/>
              </w:rPr>
              <w:t>支付维护总款项的50%。</w:t>
            </w:r>
          </w:p>
          <w:p w14:paraId="15C498F6">
            <w:pPr>
              <w:pStyle w:val="2"/>
              <w:keepNext w:val="0"/>
              <w:keepLines w:val="0"/>
              <w:pageBreakBefore w:val="0"/>
              <w:widowControl w:val="0"/>
              <w:kinsoku/>
              <w:wordWrap/>
              <w:overflowPunct/>
              <w:topLinePunct w:val="0"/>
              <w:autoSpaceDE w:val="0"/>
              <w:autoSpaceDN w:val="0"/>
              <w:bidi w:val="0"/>
              <w:adjustRightInd w:val="0"/>
              <w:snapToGrid/>
              <w:spacing w:line="240" w:lineRule="auto"/>
              <w:ind w:leftChars="0" w:firstLine="0" w:firstLineChars="0"/>
              <w:textAlignment w:val="auto"/>
              <w:rPr>
                <w:rFonts w:hint="eastAsia" w:ascii="宋体" w:hAnsi="宋体" w:eastAsia="宋体" w:cs="宋体"/>
                <w:b w:val="0"/>
                <w:bCs w:val="0"/>
                <w:color w:val="auto"/>
                <w:kern w:val="2"/>
                <w:sz w:val="21"/>
                <w:szCs w:val="21"/>
                <w:lang w:val="en-US"/>
              </w:rPr>
            </w:pPr>
            <w:r>
              <w:rPr>
                <w:rFonts w:hint="eastAsia" w:ascii="宋体" w:hAnsi="宋体" w:eastAsia="宋体" w:cs="宋体"/>
                <w:b w:val="0"/>
                <w:bCs w:val="0"/>
                <w:color w:val="auto"/>
                <w:kern w:val="2"/>
                <w:sz w:val="21"/>
                <w:szCs w:val="21"/>
                <w:lang w:val="en-US"/>
              </w:rPr>
              <w:t>（3）</w:t>
            </w:r>
            <w:r>
              <w:rPr>
                <w:rFonts w:hint="eastAsia" w:ascii="宋体" w:hAnsi="宋体" w:eastAsia="宋体" w:cs="宋体"/>
                <w:b w:val="0"/>
                <w:bCs w:val="0"/>
                <w:color w:val="auto"/>
                <w:kern w:val="2"/>
                <w:sz w:val="21"/>
                <w:szCs w:val="21"/>
                <w:lang w:val="en-US" w:eastAsia="zh-CN"/>
              </w:rPr>
              <w:t>供应商</w:t>
            </w:r>
            <w:r>
              <w:rPr>
                <w:rFonts w:hint="eastAsia" w:ascii="宋体" w:hAnsi="宋体" w:eastAsia="宋体" w:cs="宋体"/>
                <w:b w:val="0"/>
                <w:bCs w:val="0"/>
                <w:color w:val="auto"/>
                <w:kern w:val="2"/>
                <w:sz w:val="21"/>
                <w:szCs w:val="21"/>
                <w:lang w:val="en-US"/>
              </w:rPr>
              <w:t>凭以下有效文件与</w:t>
            </w:r>
            <w:r>
              <w:rPr>
                <w:rFonts w:hint="eastAsia" w:ascii="宋体" w:hAnsi="宋体" w:eastAsia="宋体" w:cs="宋体"/>
                <w:b w:val="0"/>
                <w:bCs w:val="0"/>
                <w:color w:val="auto"/>
                <w:kern w:val="2"/>
                <w:sz w:val="21"/>
                <w:szCs w:val="21"/>
                <w:lang w:val="en-US" w:eastAsia="zh-CN"/>
              </w:rPr>
              <w:t>采购人</w:t>
            </w:r>
            <w:r>
              <w:rPr>
                <w:rFonts w:hint="eastAsia" w:ascii="宋体" w:hAnsi="宋体" w:eastAsia="宋体" w:cs="宋体"/>
                <w:b w:val="0"/>
                <w:bCs w:val="0"/>
                <w:color w:val="auto"/>
                <w:kern w:val="2"/>
                <w:sz w:val="21"/>
                <w:szCs w:val="21"/>
                <w:lang w:val="en-US"/>
              </w:rPr>
              <w:t>结算：</w:t>
            </w:r>
          </w:p>
          <w:p w14:paraId="117C5DB0">
            <w:pPr>
              <w:pStyle w:val="2"/>
              <w:keepNext w:val="0"/>
              <w:keepLines w:val="0"/>
              <w:pageBreakBefore w:val="0"/>
              <w:widowControl w:val="0"/>
              <w:kinsoku/>
              <w:wordWrap/>
              <w:overflowPunct/>
              <w:topLinePunct w:val="0"/>
              <w:autoSpaceDE w:val="0"/>
              <w:autoSpaceDN w:val="0"/>
              <w:bidi w:val="0"/>
              <w:adjustRightInd w:val="0"/>
              <w:snapToGrid/>
              <w:spacing w:line="240" w:lineRule="auto"/>
              <w:ind w:leftChars="0" w:firstLine="0" w:firstLineChars="0"/>
              <w:textAlignment w:val="auto"/>
              <w:rPr>
                <w:rFonts w:hint="eastAsia" w:ascii="宋体" w:hAnsi="宋体" w:eastAsia="宋体" w:cs="宋体"/>
                <w:b w:val="0"/>
                <w:bCs w:val="0"/>
                <w:color w:val="auto"/>
                <w:kern w:val="2"/>
                <w:sz w:val="21"/>
                <w:szCs w:val="21"/>
                <w:lang w:val="en-US"/>
              </w:rPr>
            </w:pPr>
            <w:r>
              <w:rPr>
                <w:rFonts w:hint="eastAsia" w:ascii="宋体" w:hAnsi="宋体" w:eastAsia="宋体" w:cs="宋体"/>
                <w:b w:val="0"/>
                <w:bCs w:val="0"/>
                <w:color w:val="auto"/>
                <w:kern w:val="2"/>
                <w:sz w:val="21"/>
                <w:szCs w:val="21"/>
                <w:lang w:val="en-US" w:eastAsia="zh-CN"/>
              </w:rPr>
              <w:t>①</w:t>
            </w:r>
            <w:r>
              <w:rPr>
                <w:rFonts w:hint="eastAsia" w:ascii="宋体" w:hAnsi="宋体" w:eastAsia="宋体" w:cs="宋体"/>
                <w:b w:val="0"/>
                <w:bCs w:val="0"/>
                <w:color w:val="auto"/>
                <w:kern w:val="2"/>
                <w:sz w:val="21"/>
                <w:szCs w:val="21"/>
                <w:lang w:val="en-US"/>
              </w:rPr>
              <w:t>合同；</w:t>
            </w:r>
          </w:p>
          <w:p w14:paraId="0CDF984E">
            <w:pPr>
              <w:pStyle w:val="2"/>
              <w:keepNext w:val="0"/>
              <w:keepLines w:val="0"/>
              <w:pageBreakBefore w:val="0"/>
              <w:widowControl w:val="0"/>
              <w:kinsoku/>
              <w:wordWrap/>
              <w:overflowPunct/>
              <w:topLinePunct w:val="0"/>
              <w:autoSpaceDE w:val="0"/>
              <w:autoSpaceDN w:val="0"/>
              <w:bidi w:val="0"/>
              <w:adjustRightInd w:val="0"/>
              <w:snapToGrid/>
              <w:spacing w:line="240" w:lineRule="auto"/>
              <w:ind w:leftChars="0" w:firstLine="0" w:firstLineChars="0"/>
              <w:textAlignment w:val="auto"/>
              <w:rPr>
                <w:rFonts w:hint="eastAsia" w:ascii="宋体" w:hAnsi="宋体" w:eastAsia="宋体" w:cs="宋体"/>
                <w:b w:val="0"/>
                <w:bCs w:val="0"/>
                <w:color w:val="auto"/>
                <w:kern w:val="2"/>
                <w:sz w:val="21"/>
                <w:szCs w:val="21"/>
                <w:lang w:val="en-US"/>
              </w:rPr>
            </w:pPr>
            <w:r>
              <w:rPr>
                <w:rFonts w:hint="eastAsia" w:ascii="宋体" w:hAnsi="宋体" w:eastAsia="宋体" w:cs="宋体"/>
                <w:b w:val="0"/>
                <w:bCs w:val="0"/>
                <w:color w:val="auto"/>
                <w:kern w:val="2"/>
                <w:sz w:val="21"/>
                <w:szCs w:val="21"/>
                <w:lang w:val="en-US" w:eastAsia="zh-CN"/>
              </w:rPr>
              <w:t>②供应商</w:t>
            </w:r>
            <w:r>
              <w:rPr>
                <w:rFonts w:hint="eastAsia" w:ascii="宋体" w:hAnsi="宋体" w:eastAsia="宋体" w:cs="宋体"/>
                <w:b w:val="0"/>
                <w:bCs w:val="0"/>
                <w:color w:val="auto"/>
                <w:kern w:val="2"/>
                <w:sz w:val="21"/>
                <w:szCs w:val="21"/>
                <w:lang w:val="en-US"/>
              </w:rPr>
              <w:t>开具的正式发票；</w:t>
            </w:r>
          </w:p>
          <w:p w14:paraId="62A7394E">
            <w:pPr>
              <w:pStyle w:val="2"/>
              <w:keepNext w:val="0"/>
              <w:keepLines w:val="0"/>
              <w:pageBreakBefore w:val="0"/>
              <w:widowControl w:val="0"/>
              <w:kinsoku/>
              <w:wordWrap/>
              <w:overflowPunct/>
              <w:topLinePunct w:val="0"/>
              <w:autoSpaceDE w:val="0"/>
              <w:autoSpaceDN w:val="0"/>
              <w:bidi w:val="0"/>
              <w:adjustRightInd w:val="0"/>
              <w:snapToGrid/>
              <w:spacing w:line="240" w:lineRule="auto"/>
              <w:ind w:leftChars="0" w:firstLine="0" w:firstLineChars="0"/>
              <w:textAlignment w:val="auto"/>
              <w:rPr>
                <w:rFonts w:hint="eastAsia" w:ascii="宋体" w:hAnsi="宋体" w:eastAsia="宋体" w:cs="宋体"/>
                <w:b w:val="0"/>
                <w:bCs w:val="0"/>
                <w:color w:val="auto"/>
                <w:kern w:val="2"/>
                <w:sz w:val="21"/>
                <w:szCs w:val="21"/>
                <w:lang w:val="en-US" w:eastAsia="zh-CN"/>
              </w:rPr>
            </w:pPr>
            <w:r>
              <w:rPr>
                <w:rFonts w:hint="eastAsia" w:ascii="宋体" w:hAnsi="宋体" w:eastAsia="宋体" w:cs="宋体"/>
                <w:b w:val="0"/>
                <w:bCs w:val="0"/>
                <w:color w:val="auto"/>
                <w:kern w:val="2"/>
                <w:sz w:val="21"/>
                <w:szCs w:val="21"/>
                <w:lang w:val="en-US" w:eastAsia="zh-CN"/>
              </w:rPr>
              <w:t>③</w:t>
            </w:r>
            <w:r>
              <w:rPr>
                <w:rFonts w:hint="eastAsia" w:ascii="宋体" w:hAnsi="宋体" w:eastAsia="宋体" w:cs="宋体"/>
                <w:b w:val="0"/>
                <w:bCs w:val="0"/>
                <w:color w:val="auto"/>
                <w:kern w:val="2"/>
                <w:sz w:val="21"/>
                <w:szCs w:val="21"/>
                <w:lang w:val="en-US"/>
              </w:rPr>
              <w:t>维保报告/验收报告（加盖</w:t>
            </w:r>
            <w:r>
              <w:rPr>
                <w:rFonts w:hint="eastAsia" w:ascii="宋体" w:hAnsi="宋体" w:eastAsia="宋体" w:cs="宋体"/>
                <w:b w:val="0"/>
                <w:bCs w:val="0"/>
                <w:color w:val="auto"/>
                <w:kern w:val="2"/>
                <w:sz w:val="21"/>
                <w:szCs w:val="21"/>
                <w:lang w:val="en-US" w:eastAsia="zh-CN"/>
              </w:rPr>
              <w:t>采购人</w:t>
            </w:r>
            <w:r>
              <w:rPr>
                <w:rFonts w:hint="eastAsia" w:ascii="宋体" w:hAnsi="宋体" w:eastAsia="宋体" w:cs="宋体"/>
                <w:b w:val="0"/>
                <w:bCs w:val="0"/>
                <w:color w:val="auto"/>
                <w:kern w:val="2"/>
                <w:sz w:val="21"/>
                <w:szCs w:val="21"/>
                <w:lang w:val="en-US"/>
              </w:rPr>
              <w:t>公章）</w:t>
            </w:r>
            <w:r>
              <w:rPr>
                <w:rFonts w:hint="eastAsia" w:ascii="宋体" w:hAnsi="宋体" w:eastAsia="宋体" w:cs="宋体"/>
                <w:b w:val="0"/>
                <w:bCs w:val="0"/>
                <w:color w:val="auto"/>
                <w:kern w:val="2"/>
                <w:sz w:val="21"/>
                <w:szCs w:val="21"/>
                <w:lang w:val="en-US" w:eastAsia="zh-CN"/>
              </w:rPr>
              <w:t>。</w:t>
            </w:r>
          </w:p>
          <w:p w14:paraId="082F8FB3">
            <w:pPr>
              <w:keepNext w:val="0"/>
              <w:keepLines w:val="0"/>
              <w:pageBreakBefore w:val="0"/>
              <w:widowControl/>
              <w:suppressLineNumbers w:val="0"/>
              <w:kinsoku/>
              <w:wordWrap/>
              <w:overflowPunct/>
              <w:topLinePunct w:val="0"/>
              <w:bidi w:val="0"/>
              <w:snapToGrid/>
              <w:spacing w:line="240" w:lineRule="auto"/>
              <w:ind w:left="0" w:leftChars="0" w:firstLine="0" w:firstLineChars="0"/>
              <w:jc w:val="left"/>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val="0"/>
                <w:bCs w:val="0"/>
                <w:color w:val="auto"/>
                <w:kern w:val="2"/>
                <w:sz w:val="21"/>
                <w:szCs w:val="21"/>
                <w:lang w:val="en-US" w:eastAsia="zh-CN"/>
              </w:rPr>
              <w:t>如采购人</w:t>
            </w:r>
            <w:r>
              <w:rPr>
                <w:rFonts w:hint="eastAsia" w:ascii="宋体" w:hAnsi="宋体" w:eastAsia="宋体" w:cs="宋体"/>
                <w:b w:val="0"/>
                <w:bCs w:val="0"/>
                <w:color w:val="auto"/>
                <w:kern w:val="2"/>
                <w:sz w:val="21"/>
                <w:szCs w:val="21"/>
                <w:lang w:val="en-US"/>
              </w:rPr>
              <w:t>使用的是</w:t>
            </w:r>
            <w:r>
              <w:rPr>
                <w:rFonts w:hint="eastAsia" w:ascii="宋体" w:hAnsi="宋体" w:eastAsia="宋体" w:cs="宋体"/>
                <w:b w:val="0"/>
                <w:bCs w:val="0"/>
                <w:color w:val="auto"/>
                <w:kern w:val="2"/>
                <w:sz w:val="21"/>
                <w:szCs w:val="21"/>
                <w:lang w:val="en-US" w:eastAsia="zh-CN"/>
              </w:rPr>
              <w:t>地方</w:t>
            </w:r>
            <w:r>
              <w:rPr>
                <w:rFonts w:hint="eastAsia" w:ascii="宋体" w:hAnsi="宋体" w:eastAsia="宋体" w:cs="宋体"/>
                <w:b w:val="0"/>
                <w:bCs w:val="0"/>
                <w:color w:val="auto"/>
                <w:kern w:val="2"/>
                <w:sz w:val="21"/>
                <w:szCs w:val="21"/>
                <w:lang w:val="en-US"/>
              </w:rPr>
              <w:t>财政资金，</w:t>
            </w:r>
            <w:r>
              <w:rPr>
                <w:rFonts w:hint="eastAsia" w:ascii="宋体" w:hAnsi="宋体" w:eastAsia="宋体" w:cs="宋体"/>
                <w:b w:val="0"/>
                <w:bCs w:val="0"/>
                <w:color w:val="auto"/>
                <w:kern w:val="2"/>
                <w:sz w:val="21"/>
                <w:szCs w:val="21"/>
                <w:lang w:val="en-US" w:eastAsia="zh-CN"/>
              </w:rPr>
              <w:t>采购人</w:t>
            </w:r>
            <w:r>
              <w:rPr>
                <w:rFonts w:hint="eastAsia" w:ascii="宋体" w:hAnsi="宋体" w:eastAsia="宋体" w:cs="宋体"/>
                <w:b w:val="0"/>
                <w:bCs w:val="0"/>
                <w:color w:val="auto"/>
                <w:kern w:val="2"/>
                <w:sz w:val="21"/>
                <w:szCs w:val="21"/>
                <w:lang w:val="en-US"/>
              </w:rPr>
              <w:t>在前款规定的付款时间为向政府采购支付部门提出办理财政支付申请手续的时间（不含政府财政支付部门审核的时间），在规定时间内提出支付申请手续后即视为</w:t>
            </w:r>
            <w:r>
              <w:rPr>
                <w:rFonts w:hint="eastAsia" w:ascii="宋体" w:hAnsi="宋体" w:eastAsia="宋体" w:cs="宋体"/>
                <w:b w:val="0"/>
                <w:bCs w:val="0"/>
                <w:color w:val="auto"/>
                <w:kern w:val="2"/>
                <w:sz w:val="21"/>
                <w:szCs w:val="21"/>
                <w:lang w:val="en-US" w:eastAsia="zh-CN"/>
              </w:rPr>
              <w:t>采购人</w:t>
            </w:r>
            <w:r>
              <w:rPr>
                <w:rFonts w:hint="eastAsia" w:ascii="宋体" w:hAnsi="宋体" w:eastAsia="宋体" w:cs="宋体"/>
                <w:b w:val="0"/>
                <w:bCs w:val="0"/>
                <w:color w:val="auto"/>
                <w:kern w:val="2"/>
                <w:sz w:val="21"/>
                <w:szCs w:val="21"/>
                <w:lang w:val="en-US"/>
              </w:rPr>
              <w:t>已经按期支付。</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0FB1">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完全响应</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E780F">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是</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EC9B2">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D9421">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E6525">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p>
        </w:tc>
      </w:tr>
      <w:tr w14:paraId="19141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28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18D173">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报价合计(元）</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6E78C">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i w:val="0"/>
                <w:iCs w:val="0"/>
                <w:color w:val="000000"/>
                <w:sz w:val="21"/>
                <w:szCs w:val="21"/>
                <w:u w:val="none"/>
              </w:rPr>
            </w:pPr>
          </w:p>
        </w:tc>
      </w:tr>
    </w:tbl>
    <w:p w14:paraId="7696A3CB"/>
    <w:p w14:paraId="7D8709F0">
      <w:pPr>
        <w:pStyle w:val="2"/>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报价单位（公章）：</w:t>
      </w:r>
    </w:p>
    <w:p w14:paraId="1E556C71">
      <w:pPr>
        <w:pStyle w:val="2"/>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报价日期：</w:t>
      </w:r>
    </w:p>
    <w:sectPr>
      <w:footerReference r:id="rId3" w:type="default"/>
      <w:pgSz w:w="16838" w:h="11906" w:orient="landscape"/>
      <w:pgMar w:top="1191" w:right="1191" w:bottom="1020" w:left="119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E8FC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705680">
                          <w:pPr>
                            <w:pStyle w:val="4"/>
                          </w:pPr>
                          <w:r>
                            <w:t xml:space="preserve">第 </w:t>
                          </w:r>
                          <w:r>
                            <w:fldChar w:fldCharType="begin"/>
                          </w:r>
                          <w:r>
                            <w:instrText xml:space="preserve"> PAGE  \* MERGEFORMAT </w:instrText>
                          </w:r>
                          <w:r>
                            <w:fldChar w:fldCharType="separate"/>
                          </w:r>
                          <w:r>
                            <w:t>一</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705680">
                    <w:pPr>
                      <w:pStyle w:val="4"/>
                    </w:pPr>
                    <w:r>
                      <w:t xml:space="preserve">第 </w:t>
                    </w:r>
                    <w:r>
                      <w:fldChar w:fldCharType="begin"/>
                    </w:r>
                    <w:r>
                      <w:instrText xml:space="preserve"> PAGE  \* MERGEFORMAT </w:instrText>
                    </w:r>
                    <w:r>
                      <w:fldChar w:fldCharType="separate"/>
                    </w:r>
                    <w:r>
                      <w:t>一</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CA515"/>
    <w:multiLevelType w:val="singleLevel"/>
    <w:tmpl w:val="3DBCA51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hYmYyMDVmODQ2MTc2YTQyZTE3ZDE5ODU1MmU1ZTIifQ=="/>
  </w:docVars>
  <w:rsids>
    <w:rsidRoot w:val="00000000"/>
    <w:rsid w:val="01DA5C6C"/>
    <w:rsid w:val="08251EAA"/>
    <w:rsid w:val="0D373C46"/>
    <w:rsid w:val="22035426"/>
    <w:rsid w:val="25A03144"/>
    <w:rsid w:val="308B46F0"/>
    <w:rsid w:val="4D2E66D8"/>
    <w:rsid w:val="6884728A"/>
    <w:rsid w:val="6CE16E6B"/>
    <w:rsid w:val="6FA43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正文正"/>
    <w:basedOn w:val="3"/>
    <w:qFormat/>
    <w:uiPriority w:val="0"/>
    <w:pPr>
      <w:spacing w:line="560" w:lineRule="exact"/>
      <w:ind w:firstLine="561"/>
    </w:pPr>
    <w:rPr>
      <w:rFonts w:ascii="Calibri" w:hAnsi="Calibri"/>
      <w:sz w:val="28"/>
      <w:szCs w:val="24"/>
    </w:rPr>
  </w:style>
  <w:style w:type="paragraph" w:customStyle="1" w:styleId="3">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UserStyle_43"/>
    <w:basedOn w:val="9"/>
    <w:qFormat/>
    <w:uiPriority w:val="0"/>
    <w:rPr>
      <w:rFonts w:ascii="宋体" w:hAnsi="Courier New"/>
      <w:szCs w:val="21"/>
    </w:rPr>
  </w:style>
  <w:style w:type="paragraph" w:customStyle="1" w:styleId="9">
    <w:name w:val="UserStyle_30"/>
    <w:next w:val="10"/>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customStyle="1" w:styleId="10">
    <w:name w:val="UserStyle_20"/>
    <w:basedOn w:val="11"/>
    <w:qFormat/>
    <w:uiPriority w:val="0"/>
    <w:pPr>
      <w:spacing w:line="560" w:lineRule="exact"/>
      <w:ind w:firstLine="561"/>
    </w:pPr>
    <w:rPr>
      <w:rFonts w:eastAsia="仿宋_GB2312"/>
      <w:sz w:val="28"/>
    </w:rPr>
  </w:style>
  <w:style w:type="paragraph" w:customStyle="1" w:styleId="11">
    <w:name w:val="UserStyle_24"/>
    <w:next w:val="10"/>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customStyle="1" w:styleId="12">
    <w:name w:val="NormalCharacter"/>
    <w:qFormat/>
    <w:uiPriority w:val="0"/>
  </w:style>
  <w:style w:type="paragraph" w:customStyle="1" w:styleId="13">
    <w:name w:val="179"/>
    <w:basedOn w:val="9"/>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3129</Words>
  <Characters>3287</Characters>
  <Lines>0</Lines>
  <Paragraphs>0</Paragraphs>
  <TotalTime>4</TotalTime>
  <ScaleCrop>false</ScaleCrop>
  <LinksUpToDate>false</LinksUpToDate>
  <CharactersWithSpaces>3350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2025-09-15T10:05:00Z</dcterms:created>
  <dc:creator>123</dc:creator>
  <cp:lastModifiedBy>Daishaoc</cp:lastModifiedBy>
  <dcterms:modified xsi:type="dcterms:W3CDTF">2026-01-29T07:54:52Z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BCCA7EA7B0534042A7A401879EC817F2_12</vt:lpwstr>
  </property>
  <property fmtid="{D5CDD505-2E9C-101B-9397-08002B2CF9AE}" pid="4" name="KSOTemplateDocerSaveRecord">
    <vt:lpwstr>eyJoZGlkIjoiMDFhYmYyMDVmODQ2MTc2YTQyZTE3ZDE5ODU1MmU1ZTIiLCJ1c2VySWQiOiI2NTU3NzExNTAifQ==</vt:lpwstr>
  </property>
</Properties>
</file>