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BD3D5A">
      <w:pPr>
        <w:spacing w:line="240" w:lineRule="auto"/>
        <w:jc w:val="center"/>
        <w:rPr>
          <w:rFonts w:hint="eastAsia"/>
          <w:b/>
          <w:bCs/>
          <w:color w:val="auto"/>
          <w:sz w:val="32"/>
          <w:szCs w:val="32"/>
          <w:lang w:val="en-US" w:eastAsia="zh-CN"/>
        </w:rPr>
      </w:pPr>
      <w:r>
        <w:rPr>
          <w:rFonts w:hint="eastAsia"/>
          <w:b/>
          <w:bCs/>
          <w:color w:val="auto"/>
          <w:sz w:val="32"/>
          <w:szCs w:val="32"/>
          <w:lang w:val="en-US" w:eastAsia="zh-CN"/>
        </w:rPr>
        <w:t>曲江初级中学国家学生体质健康标准项目系统测试器材</w:t>
      </w:r>
    </w:p>
    <w:p w14:paraId="7B253BEE">
      <w:pPr>
        <w:spacing w:line="240" w:lineRule="auto"/>
        <w:jc w:val="center"/>
        <w:rPr>
          <w:rFonts w:hint="default"/>
          <w:b/>
          <w:bCs/>
          <w:color w:val="auto"/>
          <w:sz w:val="32"/>
          <w:szCs w:val="32"/>
          <w:lang w:val="en-US" w:eastAsia="zh-CN"/>
        </w:rPr>
      </w:pPr>
      <w:r>
        <w:rPr>
          <w:rFonts w:hint="eastAsia"/>
          <w:b/>
          <w:bCs/>
          <w:color w:val="auto"/>
          <w:sz w:val="32"/>
          <w:szCs w:val="32"/>
          <w:lang w:val="en-US" w:eastAsia="zh-CN"/>
        </w:rPr>
        <w:t>采购需求</w:t>
      </w:r>
      <w:bookmarkStart w:id="9" w:name="_GoBack"/>
      <w:bookmarkEnd w:id="9"/>
    </w:p>
    <w:p w14:paraId="681DA4A8">
      <w:pPr>
        <w:numPr>
          <w:ilvl w:val="0"/>
          <w:numId w:val="0"/>
        </w:numPr>
        <w:spacing w:line="240" w:lineRule="auto"/>
        <w:rPr>
          <w:rFonts w:hint="eastAsia" w:ascii="宋体" w:hAnsi="宋体" w:eastAsia="宋体" w:cs="宋体"/>
          <w:color w:val="auto"/>
          <w:sz w:val="21"/>
          <w:szCs w:val="21"/>
          <w:lang w:val="en-US" w:eastAsia="zh-CN"/>
        </w:rPr>
      </w:pPr>
    </w:p>
    <w:p w14:paraId="2487516F">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一、</w:t>
      </w:r>
      <w:r>
        <w:rPr>
          <w:rFonts w:hint="eastAsia" w:ascii="宋体" w:hAnsi="宋体" w:eastAsia="宋体" w:cs="宋体"/>
          <w:b/>
          <w:bCs/>
          <w:color w:val="auto"/>
          <w:sz w:val="21"/>
          <w:szCs w:val="21"/>
          <w:lang w:val="en-US" w:eastAsia="zh-CN"/>
        </w:rPr>
        <w:t>采购项目技术规格、参数及其他要求</w:t>
      </w:r>
    </w:p>
    <w:p w14:paraId="5B742476">
      <w:pPr>
        <w:pStyle w:val="8"/>
        <w:numPr>
          <w:ilvl w:val="0"/>
          <w:numId w:val="0"/>
        </w:numPr>
        <w:spacing w:line="240" w:lineRule="auto"/>
        <w:ind w:firstLine="561" w:firstLineChars="0"/>
        <w:rPr>
          <w:rFonts w:hint="eastAsia" w:ascii="宋体" w:hAnsi="宋体" w:eastAsia="宋体" w:cs="宋体"/>
          <w:b/>
          <w:bCs/>
          <w:color w:val="auto"/>
          <w:sz w:val="21"/>
          <w:szCs w:val="21"/>
          <w:lang w:val="en-US" w:eastAsia="zh-CN"/>
        </w:rPr>
      </w:pPr>
      <w:r>
        <w:rPr>
          <w:rFonts w:hint="eastAsia" w:ascii="宋体" w:hAnsi="宋体" w:cs="宋体"/>
          <w:b/>
          <w:bCs/>
          <w:color w:val="auto"/>
          <w:kern w:val="2"/>
          <w:sz w:val="21"/>
          <w:szCs w:val="21"/>
          <w:lang w:val="en-US" w:eastAsia="zh-CN" w:bidi="ar-SA"/>
        </w:rPr>
        <w:t>（一）</w:t>
      </w:r>
      <w:r>
        <w:rPr>
          <w:rFonts w:hint="eastAsia" w:ascii="宋体" w:hAnsi="宋体" w:eastAsia="宋体" w:cs="宋体"/>
          <w:b/>
          <w:bCs/>
          <w:color w:val="auto"/>
          <w:sz w:val="21"/>
          <w:szCs w:val="21"/>
          <w:lang w:val="en-US" w:eastAsia="zh-CN"/>
        </w:rPr>
        <w:t>采购需求一览表</w:t>
      </w:r>
    </w:p>
    <w:tbl>
      <w:tblPr>
        <w:tblStyle w:val="6"/>
        <w:tblW w:w="4998" w:type="pct"/>
        <w:jc w:val="center"/>
        <w:tblLayout w:type="autofit"/>
        <w:tblCellMar>
          <w:top w:w="0" w:type="dxa"/>
          <w:left w:w="0" w:type="dxa"/>
          <w:bottom w:w="0" w:type="dxa"/>
          <w:right w:w="0" w:type="dxa"/>
        </w:tblCellMar>
      </w:tblPr>
      <w:tblGrid>
        <w:gridCol w:w="665"/>
        <w:gridCol w:w="2054"/>
        <w:gridCol w:w="850"/>
        <w:gridCol w:w="1190"/>
        <w:gridCol w:w="2028"/>
        <w:gridCol w:w="1546"/>
      </w:tblGrid>
      <w:tr w14:paraId="53F6EAEB">
        <w:tblPrEx>
          <w:tblCellMar>
            <w:top w:w="0" w:type="dxa"/>
            <w:left w:w="0" w:type="dxa"/>
            <w:bottom w:w="0" w:type="dxa"/>
            <w:right w:w="0" w:type="dxa"/>
          </w:tblCellMar>
        </w:tblPrEx>
        <w:trPr>
          <w:trHeight w:val="508"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424D1CD1">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rPr>
            </w:pPr>
            <w:r>
              <w:rPr>
                <w:rFonts w:hint="eastAsia" w:ascii="宋体" w:hAnsi="宋体" w:eastAsia="宋体" w:cs="宋体"/>
                <w:i w:val="0"/>
                <w:color w:val="auto"/>
                <w:kern w:val="0"/>
                <w:sz w:val="21"/>
                <w:szCs w:val="21"/>
                <w:u w:val="none"/>
                <w:lang w:val="en-US" w:eastAsia="zh-CN" w:bidi="ar"/>
              </w:rPr>
              <w:t>序号</w:t>
            </w:r>
          </w:p>
        </w:tc>
        <w:tc>
          <w:tcPr>
            <w:tcW w:w="12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9AB4139">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rPr>
            </w:pPr>
            <w:r>
              <w:rPr>
                <w:rFonts w:hint="eastAsia" w:ascii="宋体" w:hAnsi="宋体" w:eastAsia="宋体" w:cs="宋体"/>
                <w:i w:val="0"/>
                <w:color w:val="auto"/>
                <w:kern w:val="0"/>
                <w:sz w:val="21"/>
                <w:szCs w:val="21"/>
                <w:u w:val="none"/>
                <w:lang w:val="en-US" w:eastAsia="zh-CN" w:bidi="ar"/>
              </w:rPr>
              <w:t>采购内容</w:t>
            </w:r>
          </w:p>
        </w:tc>
        <w:tc>
          <w:tcPr>
            <w:tcW w:w="51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70F18E9">
            <w:pPr>
              <w:keepNext w:val="0"/>
              <w:keepLines w:val="0"/>
              <w:widowControl/>
              <w:suppressLineNumbers w:val="0"/>
              <w:spacing w:line="240" w:lineRule="auto"/>
              <w:jc w:val="center"/>
              <w:textAlignment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数量</w:t>
            </w:r>
          </w:p>
        </w:tc>
        <w:tc>
          <w:tcPr>
            <w:tcW w:w="71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0FFE02D">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技术需求</w:t>
            </w:r>
          </w:p>
        </w:tc>
        <w:tc>
          <w:tcPr>
            <w:tcW w:w="12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3D734BC6">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交货期</w:t>
            </w:r>
          </w:p>
        </w:tc>
        <w:tc>
          <w:tcPr>
            <w:tcW w:w="92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D3F5808">
            <w:pPr>
              <w:keepNext w:val="0"/>
              <w:keepLines w:val="0"/>
              <w:widowControl/>
              <w:suppressLineNumbers w:val="0"/>
              <w:spacing w:line="240" w:lineRule="auto"/>
              <w:jc w:val="center"/>
              <w:textAlignment w:val="center"/>
              <w:rPr>
                <w:rFonts w:hint="eastAsia" w:ascii="宋体" w:hAnsi="宋体" w:eastAsia="宋体" w:cs="宋体"/>
                <w:i w:val="0"/>
                <w:color w:val="auto"/>
                <w:kern w:val="2"/>
                <w:sz w:val="21"/>
                <w:szCs w:val="21"/>
                <w:u w:val="none"/>
                <w:lang w:val="en-US" w:eastAsia="zh-CN" w:bidi="ar-SA"/>
              </w:rPr>
            </w:pPr>
            <w:r>
              <w:rPr>
                <w:rFonts w:hint="eastAsia" w:ascii="宋体" w:hAnsi="宋体" w:eastAsia="宋体" w:cs="宋体"/>
                <w:i w:val="0"/>
                <w:color w:val="auto"/>
                <w:sz w:val="21"/>
                <w:szCs w:val="21"/>
                <w:u w:val="none"/>
                <w:lang w:val="en-US" w:eastAsia="zh-CN"/>
              </w:rPr>
              <w:t>预算金额</w:t>
            </w:r>
          </w:p>
        </w:tc>
      </w:tr>
      <w:tr w14:paraId="46883E79">
        <w:tblPrEx>
          <w:tblCellMar>
            <w:top w:w="0" w:type="dxa"/>
            <w:left w:w="0" w:type="dxa"/>
            <w:bottom w:w="0" w:type="dxa"/>
            <w:right w:w="0" w:type="dxa"/>
          </w:tblCellMar>
        </w:tblPrEx>
        <w:trPr>
          <w:trHeight w:val="1380" w:hRule="atLeast"/>
          <w:jc w:val="center"/>
        </w:trPr>
        <w:tc>
          <w:tcPr>
            <w:tcW w:w="399"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14D3C643">
            <w:pPr>
              <w:spacing w:line="240" w:lineRule="auto"/>
              <w:jc w:val="center"/>
              <w:rPr>
                <w:rFonts w:hint="eastAsia" w:ascii="宋体" w:hAnsi="宋体" w:eastAsia="宋体" w:cs="宋体"/>
                <w:i w:val="0"/>
                <w:color w:val="auto"/>
                <w:sz w:val="21"/>
                <w:szCs w:val="21"/>
                <w:u w:val="none"/>
                <w:lang w:val="en-US" w:eastAsia="zh-CN"/>
              </w:rPr>
            </w:pPr>
            <w:r>
              <w:rPr>
                <w:rFonts w:hint="eastAsia" w:ascii="宋体" w:hAnsi="宋体" w:eastAsia="宋体" w:cs="宋体"/>
                <w:i w:val="0"/>
                <w:color w:val="auto"/>
                <w:sz w:val="21"/>
                <w:szCs w:val="21"/>
                <w:u w:val="none"/>
                <w:lang w:val="en-US" w:eastAsia="zh-CN"/>
              </w:rPr>
              <w:t>1</w:t>
            </w:r>
          </w:p>
        </w:tc>
        <w:tc>
          <w:tcPr>
            <w:tcW w:w="1232"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C062559">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曲江初级中学国家学生体质健康标准项目系统测试器材</w:t>
            </w:r>
          </w:p>
        </w:tc>
        <w:tc>
          <w:tcPr>
            <w:tcW w:w="510"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0E6CF26B">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1项</w:t>
            </w:r>
          </w:p>
        </w:tc>
        <w:tc>
          <w:tcPr>
            <w:tcW w:w="714"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56AB79C2">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详见（二）采购标的清单、技术规格及参数</w:t>
            </w:r>
          </w:p>
        </w:tc>
        <w:tc>
          <w:tcPr>
            <w:tcW w:w="1216"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6BDD1182">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自合同签订之日起9月15日前完成项目全部内容的交货、安装、调试及验收</w:t>
            </w:r>
          </w:p>
        </w:tc>
        <w:tc>
          <w:tcPr>
            <w:tcW w:w="927" w:type="pct"/>
            <w:tcBorders>
              <w:top w:val="single" w:color="000000" w:sz="4" w:space="0"/>
              <w:left w:val="single" w:color="000000" w:sz="4" w:space="0"/>
              <w:bottom w:val="single" w:color="000000" w:sz="4" w:space="0"/>
              <w:right w:val="single" w:color="000000" w:sz="4" w:space="0"/>
            </w:tcBorders>
            <w:shd w:val="clear" w:color="auto" w:fill="FFFFFF"/>
            <w:noWrap w:val="0"/>
            <w:tcMar>
              <w:top w:w="15" w:type="dxa"/>
              <w:left w:w="15" w:type="dxa"/>
              <w:right w:w="15" w:type="dxa"/>
            </w:tcMar>
            <w:vAlign w:val="center"/>
          </w:tcPr>
          <w:p w14:paraId="7E2A4947">
            <w:pPr>
              <w:spacing w:line="240" w:lineRule="auto"/>
              <w:jc w:val="center"/>
              <w:rPr>
                <w:rFonts w:hint="eastAsia" w:ascii="宋体" w:hAnsi="宋体" w:cs="宋体"/>
                <w:i w:val="0"/>
                <w:color w:val="auto"/>
                <w:sz w:val="21"/>
                <w:szCs w:val="21"/>
                <w:u w:val="none"/>
                <w:lang w:val="en-US" w:eastAsia="zh-CN"/>
              </w:rPr>
            </w:pPr>
            <w:r>
              <w:rPr>
                <w:rFonts w:hint="eastAsia" w:ascii="宋体" w:hAnsi="宋体" w:cs="宋体"/>
                <w:i w:val="0"/>
                <w:color w:val="auto"/>
                <w:sz w:val="21"/>
                <w:szCs w:val="21"/>
                <w:u w:val="none"/>
                <w:lang w:val="en-US" w:eastAsia="zh-CN"/>
              </w:rPr>
              <w:t>¥186,840.00</w:t>
            </w:r>
          </w:p>
        </w:tc>
      </w:tr>
    </w:tbl>
    <w:p w14:paraId="3271B774">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right="-197"/>
        <w:jc w:val="left"/>
        <w:textAlignment w:val="baseline"/>
        <w:rPr>
          <w:rStyle w:val="9"/>
          <w:rFonts w:hint="eastAsia" w:ascii="宋体" w:hAnsi="宋体" w:eastAsia="宋体" w:cs="宋体"/>
          <w:b w:val="0"/>
          <w:i w:val="0"/>
          <w:caps w:val="0"/>
          <w:color w:val="auto"/>
          <w:spacing w:val="0"/>
          <w:w w:val="100"/>
          <w:kern w:val="2"/>
          <w:sz w:val="21"/>
          <w:szCs w:val="21"/>
          <w:lang w:val="en-US" w:eastAsia="zh-CN" w:bidi="ar-SA"/>
        </w:rPr>
      </w:pPr>
      <w:r>
        <w:rPr>
          <w:rStyle w:val="9"/>
          <w:rFonts w:hint="eastAsia" w:ascii="宋体" w:hAnsi="宋体" w:eastAsia="宋体" w:cs="宋体"/>
          <w:b w:val="0"/>
          <w:i w:val="0"/>
          <w:caps w:val="0"/>
          <w:color w:val="auto"/>
          <w:spacing w:val="0"/>
          <w:w w:val="100"/>
          <w:kern w:val="2"/>
          <w:sz w:val="21"/>
          <w:szCs w:val="21"/>
          <w:lang w:val="en-US" w:eastAsia="zh-CN" w:bidi="ar-SA"/>
        </w:rPr>
        <w:t>注：1．本项目报价不得超出</w:t>
      </w:r>
      <w:r>
        <w:rPr>
          <w:rFonts w:hint="eastAsia" w:ascii="宋体" w:hAnsi="宋体" w:eastAsia="宋体" w:cs="宋体"/>
          <w:b w:val="0"/>
          <w:bCs w:val="0"/>
          <w:color w:val="auto"/>
          <w:sz w:val="21"/>
          <w:szCs w:val="21"/>
          <w:vertAlign w:val="baseline"/>
          <w:lang w:val="en-US" w:eastAsia="zh-CN"/>
        </w:rPr>
        <w:t>单价最高限价</w:t>
      </w:r>
      <w:r>
        <w:rPr>
          <w:rStyle w:val="9"/>
          <w:rFonts w:hint="eastAsia" w:ascii="宋体" w:hAnsi="宋体" w:eastAsia="宋体" w:cs="宋体"/>
          <w:b w:val="0"/>
          <w:i w:val="0"/>
          <w:caps w:val="0"/>
          <w:color w:val="auto"/>
          <w:spacing w:val="0"/>
          <w:w w:val="100"/>
          <w:kern w:val="2"/>
          <w:sz w:val="21"/>
          <w:szCs w:val="21"/>
          <w:lang w:val="en-US" w:eastAsia="zh-CN" w:bidi="ar-SA"/>
        </w:rPr>
        <w:t>，报价超出预算金额的列为无效响应处理。</w:t>
      </w:r>
    </w:p>
    <w:p w14:paraId="115CD9DC">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right="12" w:firstLine="420" w:firstLineChars="200"/>
        <w:jc w:val="left"/>
        <w:textAlignment w:val="baseline"/>
        <w:rPr>
          <w:rStyle w:val="9"/>
          <w:rFonts w:hint="eastAsia" w:ascii="宋体" w:hAnsi="宋体" w:eastAsia="宋体" w:cs="宋体"/>
          <w:b w:val="0"/>
          <w:i w:val="0"/>
          <w:caps w:val="0"/>
          <w:color w:val="auto"/>
          <w:spacing w:val="0"/>
          <w:w w:val="100"/>
          <w:kern w:val="2"/>
          <w:sz w:val="21"/>
          <w:szCs w:val="21"/>
          <w:lang w:val="en-US" w:eastAsia="zh-CN" w:bidi="ar-SA"/>
        </w:rPr>
      </w:pPr>
      <w:r>
        <w:rPr>
          <w:rStyle w:val="9"/>
          <w:rFonts w:hint="eastAsia" w:ascii="宋体" w:hAnsi="宋体" w:eastAsia="宋体" w:cs="宋体"/>
          <w:b w:val="0"/>
          <w:i w:val="0"/>
          <w:caps w:val="0"/>
          <w:color w:val="auto"/>
          <w:spacing w:val="0"/>
          <w:w w:val="100"/>
          <w:kern w:val="2"/>
          <w:sz w:val="21"/>
          <w:szCs w:val="21"/>
          <w:lang w:val="en-US" w:eastAsia="zh-CN" w:bidi="ar-SA"/>
        </w:rPr>
        <w:t>2．供应商必须对本项目的全部内容进行报价，如有缺漏，将导致报价无效。</w:t>
      </w:r>
    </w:p>
    <w:p w14:paraId="4461E6BC">
      <w:pPr>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ind w:right="12" w:firstLine="420" w:firstLineChars="200"/>
        <w:jc w:val="left"/>
        <w:textAlignment w:val="baseline"/>
        <w:rPr>
          <w:rFonts w:hint="eastAsia" w:ascii="宋体" w:hAnsi="宋体" w:eastAsia="宋体" w:cs="宋体"/>
          <w:color w:val="auto"/>
          <w:kern w:val="2"/>
          <w:sz w:val="21"/>
          <w:szCs w:val="21"/>
          <w:lang w:val="en-US" w:eastAsia="zh-CN" w:bidi="ar-SA"/>
        </w:rPr>
      </w:pPr>
      <w:r>
        <w:rPr>
          <w:rStyle w:val="9"/>
          <w:rFonts w:hint="eastAsia" w:ascii="宋体" w:hAnsi="宋体" w:eastAsia="宋体" w:cs="宋体"/>
          <w:b w:val="0"/>
          <w:i w:val="0"/>
          <w:caps w:val="0"/>
          <w:color w:val="auto"/>
          <w:spacing w:val="0"/>
          <w:w w:val="100"/>
          <w:kern w:val="2"/>
          <w:sz w:val="21"/>
          <w:szCs w:val="21"/>
          <w:lang w:val="en-US" w:eastAsia="zh-CN" w:bidi="ar-SA"/>
        </w:rPr>
        <w:t>3．报价应为人民币含税全包价，包括产品、人工、运输、施工、验收、结算等一切费用。</w:t>
      </w:r>
    </w:p>
    <w:p w14:paraId="074F17E2">
      <w:pPr>
        <w:pStyle w:val="8"/>
        <w:numPr>
          <w:ilvl w:val="0"/>
          <w:numId w:val="0"/>
        </w:numPr>
        <w:spacing w:line="240" w:lineRule="auto"/>
        <w:ind w:firstLine="561" w:firstLineChars="0"/>
        <w:rPr>
          <w:rFonts w:hint="eastAsia" w:ascii="宋体" w:hAnsi="宋体" w:eastAsia="宋体" w:cs="宋体"/>
          <w:color w:val="auto"/>
          <w:kern w:val="2"/>
          <w:sz w:val="21"/>
          <w:szCs w:val="21"/>
          <w:lang w:val="en-US" w:eastAsia="zh-CN" w:bidi="ar-SA"/>
        </w:rPr>
      </w:pPr>
    </w:p>
    <w:p w14:paraId="41B853DF">
      <w:pPr>
        <w:pStyle w:val="8"/>
        <w:numPr>
          <w:ilvl w:val="0"/>
          <w:numId w:val="0"/>
        </w:numPr>
        <w:spacing w:line="240" w:lineRule="auto"/>
        <w:ind w:firstLine="561" w:firstLineChars="0"/>
        <w:rPr>
          <w:rFonts w:hint="eastAsia" w:ascii="宋体" w:hAnsi="宋体" w:eastAsia="宋体" w:cs="宋体"/>
          <w:b/>
          <w:bCs/>
          <w:color w:val="auto"/>
          <w:sz w:val="21"/>
          <w:szCs w:val="21"/>
          <w:lang w:val="en-US" w:eastAsia="zh-CN"/>
        </w:rPr>
      </w:pPr>
      <w:r>
        <w:rPr>
          <w:rFonts w:hint="eastAsia" w:ascii="宋体" w:hAnsi="宋体" w:cs="宋体"/>
          <w:b/>
          <w:bCs/>
          <w:color w:val="auto"/>
          <w:kern w:val="2"/>
          <w:sz w:val="21"/>
          <w:szCs w:val="21"/>
          <w:lang w:val="en-US" w:eastAsia="zh-CN" w:bidi="ar-SA"/>
        </w:rPr>
        <w:t>（二）</w:t>
      </w:r>
      <w:r>
        <w:rPr>
          <w:rFonts w:hint="eastAsia" w:ascii="宋体" w:hAnsi="宋体" w:eastAsia="宋体" w:cs="宋体"/>
          <w:b/>
          <w:bCs/>
          <w:color w:val="auto"/>
          <w:sz w:val="21"/>
          <w:szCs w:val="21"/>
          <w:lang w:val="en-US" w:eastAsia="zh-CN"/>
        </w:rPr>
        <w:t>采购标的清单、技术规格及参数</w:t>
      </w:r>
    </w:p>
    <w:tbl>
      <w:tblPr>
        <w:tblStyle w:val="6"/>
        <w:tblW w:w="495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676"/>
        <w:gridCol w:w="1162"/>
        <w:gridCol w:w="4577"/>
        <w:gridCol w:w="473"/>
        <w:gridCol w:w="493"/>
        <w:gridCol w:w="1056"/>
      </w:tblGrid>
      <w:tr w14:paraId="6730C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7"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26BCEAB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序号</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2FFB81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名称</w:t>
            </w:r>
          </w:p>
        </w:tc>
        <w:tc>
          <w:tcPr>
            <w:tcW w:w="2711" w:type="pct"/>
            <w:tcBorders>
              <w:top w:val="single" w:color="000000" w:sz="4" w:space="0"/>
              <w:left w:val="single" w:color="000000" w:sz="4" w:space="0"/>
              <w:bottom w:val="single" w:color="000000" w:sz="4" w:space="0"/>
              <w:right w:val="single" w:color="000000" w:sz="4" w:space="0"/>
            </w:tcBorders>
            <w:noWrap w:val="0"/>
            <w:vAlign w:val="center"/>
          </w:tcPr>
          <w:p w14:paraId="1788B37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技术规格及参数</w:t>
            </w: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0FE487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14:paraId="32836C7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EA24C5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单价最高限价（元）</w:t>
            </w:r>
          </w:p>
        </w:tc>
      </w:tr>
      <w:tr w14:paraId="4310036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36"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1852546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68D586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kern w:val="0"/>
                <w:sz w:val="21"/>
                <w:szCs w:val="21"/>
              </w:rPr>
              <w:t>主机通用参数</w:t>
            </w:r>
          </w:p>
        </w:tc>
        <w:tc>
          <w:tcPr>
            <w:tcW w:w="2711" w:type="pct"/>
            <w:tcBorders>
              <w:top w:val="single" w:color="000000" w:sz="4" w:space="0"/>
              <w:left w:val="single" w:color="000000" w:sz="4" w:space="0"/>
              <w:bottom w:val="single" w:color="000000" w:sz="4" w:space="0"/>
              <w:right w:val="single" w:color="000000" w:sz="4" w:space="0"/>
            </w:tcBorders>
            <w:noWrap w:val="0"/>
            <w:vAlign w:val="center"/>
          </w:tcPr>
          <w:p w14:paraId="2D870653">
            <w:pPr>
              <w:spacing w:line="24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主机采用</w:t>
            </w:r>
            <w:r>
              <w:rPr>
                <w:rFonts w:hint="eastAsia" w:ascii="宋体" w:hAnsi="宋体" w:eastAsia="宋体" w:cs="宋体"/>
                <w:sz w:val="21"/>
                <w:szCs w:val="21"/>
                <w:lang w:val="en-US" w:eastAsia="zh-CN"/>
              </w:rPr>
              <w:t>四</w:t>
            </w:r>
            <w:r>
              <w:rPr>
                <w:rFonts w:hint="eastAsia" w:ascii="宋体" w:hAnsi="宋体" w:eastAsia="宋体" w:cs="宋体"/>
                <w:sz w:val="21"/>
                <w:szCs w:val="21"/>
              </w:rPr>
              <w:t>核</w:t>
            </w:r>
            <w:r>
              <w:rPr>
                <w:rFonts w:hint="eastAsia" w:ascii="宋体" w:hAnsi="宋体" w:eastAsia="宋体" w:cs="宋体"/>
                <w:sz w:val="21"/>
                <w:szCs w:val="21"/>
                <w:lang w:val="en-US" w:eastAsia="zh-CN"/>
              </w:rPr>
              <w:t>及</w:t>
            </w:r>
            <w:r>
              <w:rPr>
                <w:rFonts w:hint="eastAsia" w:ascii="宋体" w:hAnsi="宋体" w:eastAsia="宋体" w:cs="宋体"/>
                <w:sz w:val="21"/>
                <w:szCs w:val="21"/>
              </w:rPr>
              <w:t>以上CPU，主频1.5GHZ以上，运存1GB以上，闪存16GB以上，主机运算系统采用1:1及1：N的人脸识别</w:t>
            </w:r>
            <w:r>
              <w:rPr>
                <w:rFonts w:hint="eastAsia" w:ascii="宋体" w:hAnsi="宋体" w:eastAsia="宋体" w:cs="宋体"/>
                <w:sz w:val="21"/>
                <w:szCs w:val="21"/>
                <w:lang w:eastAsia="zh-CN"/>
              </w:rPr>
              <w:t>能</w:t>
            </w:r>
            <w:r>
              <w:rPr>
                <w:rFonts w:hint="eastAsia" w:ascii="宋体" w:hAnsi="宋体" w:eastAsia="宋体" w:cs="宋体"/>
                <w:sz w:val="21"/>
                <w:szCs w:val="21"/>
              </w:rPr>
              <w:t>力，采用人脸对比识别功能。</w:t>
            </w:r>
          </w:p>
          <w:p w14:paraId="6F0B3F52">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 xml:space="preserve"> 2.</w:t>
            </w:r>
            <w:r>
              <w:rPr>
                <w:rFonts w:hint="eastAsia" w:ascii="宋体" w:hAnsi="宋体" w:eastAsia="宋体" w:cs="宋体"/>
                <w:sz w:val="21"/>
                <w:szCs w:val="21"/>
              </w:rPr>
              <w:t>主机采用双操作系统，同时运行安卓系统与实时操作系统，人机交互使用安卓操作系统，数据采集、存储、传输使用实时操作系统，充分保障数据安全。</w:t>
            </w:r>
          </w:p>
          <w:p w14:paraId="17D3DDD3">
            <w:pPr>
              <w:spacing w:line="240" w:lineRule="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主机具有账户登录、账户分级管理功能。主机为通用主机，内置所有测试项目程序，无需额外安装程序即可切换测试项目，同一主机能与不同测试项目的外设进行互联实现测试无缝切换。</w:t>
            </w:r>
          </w:p>
          <w:p w14:paraId="596D0C17">
            <w:pPr>
              <w:spacing w:line="240" w:lineRule="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w:t>
            </w:r>
            <w:r>
              <w:rPr>
                <w:rFonts w:hint="eastAsia" w:ascii="宋体" w:hAnsi="宋体" w:eastAsia="宋体" w:cs="宋体"/>
                <w:sz w:val="21"/>
                <w:szCs w:val="21"/>
              </w:rPr>
              <w:t>主机具有多种组网及通信方式，包括2G/3G/4G无线网络、WIFI、433MHZ专用无线网络，确保设备在不同的网络环境下均可以无障碍传输数据到远程云端服务器，主机连网后，自动校对时间和日期，可被动式接受体质测试智能云平台的主机测试参数、时间同步、数据上传与下载、关机、通讯网络质量等功能进行批量操作。</w:t>
            </w:r>
          </w:p>
          <w:p w14:paraId="376789C8">
            <w:pPr>
              <w:spacing w:line="240" w:lineRule="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eastAsia="zh-CN"/>
              </w:rPr>
              <w:t>.</w:t>
            </w:r>
            <w:r>
              <w:rPr>
                <w:rFonts w:hint="eastAsia" w:ascii="宋体" w:hAnsi="宋体" w:eastAsia="宋体" w:cs="宋体"/>
                <w:sz w:val="21"/>
                <w:szCs w:val="21"/>
              </w:rPr>
              <w:t>主机主显示屏采用尺寸≥10寸阳光可视全中文大屏幕真彩液晶显示器（分辨率≥1024*768），在室外阳光下（亮度大于10000Lx）可以清晰显示屏幕内容，包括测试者身份信息、照片、成绩等测试信息，测试全程语音提示，具有多级的亮度调节。</w:t>
            </w:r>
          </w:p>
          <w:p w14:paraId="55553B21">
            <w:pPr>
              <w:spacing w:line="240" w:lineRule="auto"/>
              <w:rPr>
                <w:rFonts w:hint="eastAsia" w:ascii="宋体" w:hAnsi="宋体" w:eastAsia="宋体" w:cs="宋体"/>
                <w:sz w:val="21"/>
                <w:szCs w:val="21"/>
              </w:rPr>
            </w:pPr>
            <w:r>
              <w:rPr>
                <w:rFonts w:hint="eastAsia" w:ascii="宋体" w:hAnsi="宋体" w:eastAsia="宋体" w:cs="宋体"/>
                <w:sz w:val="21"/>
                <w:szCs w:val="21"/>
              </w:rPr>
              <w:t>6</w:t>
            </w:r>
            <w:r>
              <w:rPr>
                <w:rFonts w:hint="eastAsia" w:ascii="宋体" w:hAnsi="宋体" w:eastAsia="宋体" w:cs="宋体"/>
                <w:sz w:val="21"/>
                <w:szCs w:val="21"/>
                <w:lang w:eastAsia="zh-CN"/>
              </w:rPr>
              <w:t>.</w:t>
            </w:r>
            <w:r>
              <w:rPr>
                <w:rFonts w:hint="eastAsia" w:ascii="宋体" w:hAnsi="宋体" w:eastAsia="宋体" w:cs="宋体"/>
                <w:sz w:val="21"/>
                <w:szCs w:val="21"/>
              </w:rPr>
              <w:t>主机</w:t>
            </w:r>
            <w:r>
              <w:rPr>
                <w:rFonts w:hint="eastAsia" w:ascii="宋体" w:hAnsi="宋体" w:eastAsia="宋体" w:cs="宋体"/>
                <w:sz w:val="21"/>
                <w:szCs w:val="21"/>
                <w:lang w:val="en-US" w:eastAsia="zh-CN"/>
              </w:rPr>
              <w:t>可以</w:t>
            </w:r>
            <w:r>
              <w:rPr>
                <w:rFonts w:hint="eastAsia" w:ascii="宋体" w:hAnsi="宋体" w:eastAsia="宋体" w:cs="宋体"/>
                <w:sz w:val="21"/>
                <w:szCs w:val="21"/>
              </w:rPr>
              <w:t>内置摄像头</w:t>
            </w:r>
            <w:r>
              <w:rPr>
                <w:rFonts w:hint="eastAsia" w:ascii="宋体" w:hAnsi="宋体" w:eastAsia="宋体" w:cs="宋体"/>
                <w:sz w:val="21"/>
                <w:szCs w:val="21"/>
                <w:lang w:eastAsia="zh-CN"/>
              </w:rPr>
              <w:t>和扫码功能</w:t>
            </w:r>
            <w:r>
              <w:rPr>
                <w:rFonts w:hint="eastAsia" w:ascii="宋体" w:hAnsi="宋体" w:eastAsia="宋体" w:cs="宋体"/>
                <w:sz w:val="21"/>
                <w:szCs w:val="21"/>
              </w:rPr>
              <w:t>，同时支持人脸识别和</w:t>
            </w:r>
            <w:r>
              <w:rPr>
                <w:rFonts w:hint="eastAsia" w:ascii="宋体" w:hAnsi="宋体" w:eastAsia="宋体" w:cs="宋体"/>
                <w:sz w:val="21"/>
                <w:szCs w:val="21"/>
                <w:lang w:eastAsia="zh-CN"/>
              </w:rPr>
              <w:t>扫码</w:t>
            </w:r>
            <w:r>
              <w:rPr>
                <w:rFonts w:hint="eastAsia" w:ascii="宋体" w:hAnsi="宋体" w:eastAsia="宋体" w:cs="宋体"/>
                <w:sz w:val="21"/>
                <w:szCs w:val="21"/>
              </w:rPr>
              <w:t>测试。</w:t>
            </w:r>
          </w:p>
          <w:p w14:paraId="6E6DE710">
            <w:pPr>
              <w:spacing w:line="240" w:lineRule="auto"/>
              <w:rPr>
                <w:rFonts w:hint="eastAsia" w:ascii="宋体" w:hAnsi="宋体" w:eastAsia="宋体" w:cs="宋体"/>
                <w:sz w:val="21"/>
                <w:szCs w:val="21"/>
              </w:rPr>
            </w:pPr>
            <w:r>
              <w:rPr>
                <w:rFonts w:hint="eastAsia" w:ascii="宋体" w:hAnsi="宋体" w:eastAsia="宋体" w:cs="宋体"/>
                <w:sz w:val="21"/>
                <w:szCs w:val="21"/>
              </w:rPr>
              <w:t>7</w:t>
            </w:r>
            <w:r>
              <w:rPr>
                <w:rFonts w:hint="eastAsia" w:ascii="宋体" w:hAnsi="宋体" w:eastAsia="宋体" w:cs="宋体"/>
                <w:sz w:val="21"/>
                <w:szCs w:val="21"/>
                <w:lang w:eastAsia="zh-CN"/>
              </w:rPr>
              <w:t>.</w:t>
            </w:r>
            <w:r>
              <w:rPr>
                <w:rFonts w:hint="eastAsia" w:ascii="宋体" w:hAnsi="宋体" w:eastAsia="宋体" w:cs="宋体"/>
                <w:sz w:val="21"/>
                <w:szCs w:val="21"/>
              </w:rPr>
              <w:t>主机内置RJ45以太网口、USB2.0口、Type-C口、WiFi模块、蓝牙5.0模块、HDMI 接口、多功能串口、音频3.5接口；USB口可接有线及无线键盘和鼠标，方便用户输入，HDMI接口可连接≥70寸显示屏，与主机显示屏同步显示测试过程和结果；方便学生实时查看测试过程的相关测试数据。</w:t>
            </w:r>
          </w:p>
          <w:p w14:paraId="3B8F0D06">
            <w:pPr>
              <w:spacing w:line="240" w:lineRule="auto"/>
              <w:rPr>
                <w:rFonts w:hint="eastAsia" w:ascii="宋体" w:hAnsi="宋体" w:eastAsia="宋体" w:cs="宋体"/>
                <w:sz w:val="21"/>
                <w:szCs w:val="21"/>
              </w:rPr>
            </w:pPr>
            <w:r>
              <w:rPr>
                <w:rFonts w:hint="eastAsia" w:ascii="宋体" w:hAnsi="宋体" w:eastAsia="宋体" w:cs="宋体"/>
                <w:sz w:val="21"/>
                <w:szCs w:val="21"/>
              </w:rPr>
              <w:t>8</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主机</w:t>
            </w:r>
            <w:r>
              <w:rPr>
                <w:rFonts w:hint="eastAsia" w:ascii="宋体" w:hAnsi="宋体" w:eastAsia="宋体" w:cs="宋体"/>
                <w:sz w:val="21"/>
                <w:szCs w:val="21"/>
              </w:rPr>
              <w:t>全程同步语音播报功能，确认测试后自动呼叫测试者姓名、性别和测试道次，多级语音音量调节，可单独设置测试提示、总测试时间、结果播报、总测试、时间及倒计时的语音开启与关闭，也可自主选择播报内容。</w:t>
            </w:r>
          </w:p>
          <w:p w14:paraId="27A9FDFE">
            <w:pPr>
              <w:spacing w:line="240" w:lineRule="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9.主机无线连接</w:t>
            </w:r>
            <w:r>
              <w:rPr>
                <w:rFonts w:hint="eastAsia" w:ascii="宋体" w:hAnsi="宋体" w:eastAsia="宋体" w:cs="宋体"/>
                <w:sz w:val="21"/>
                <w:szCs w:val="21"/>
              </w:rPr>
              <w:t>发令</w:t>
            </w:r>
            <w:r>
              <w:rPr>
                <w:rFonts w:hint="eastAsia" w:ascii="宋体" w:hAnsi="宋体" w:eastAsia="宋体" w:cs="宋体"/>
                <w:sz w:val="21"/>
                <w:szCs w:val="21"/>
                <w:lang w:val="en-US" w:eastAsia="zh-CN"/>
              </w:rPr>
              <w:t>音响，</w:t>
            </w:r>
            <w:r>
              <w:rPr>
                <w:rFonts w:hint="eastAsia" w:ascii="宋体" w:hAnsi="宋体" w:eastAsia="宋体" w:cs="宋体"/>
                <w:sz w:val="21"/>
                <w:szCs w:val="21"/>
              </w:rPr>
              <w:t>发令</w:t>
            </w:r>
            <w:r>
              <w:rPr>
                <w:rFonts w:hint="eastAsia" w:ascii="宋体" w:hAnsi="宋体" w:eastAsia="宋体" w:cs="宋体"/>
                <w:sz w:val="21"/>
                <w:szCs w:val="21"/>
                <w:lang w:val="en-US" w:eastAsia="zh-CN"/>
              </w:rPr>
              <w:t>音响</w:t>
            </w:r>
            <w:r>
              <w:rPr>
                <w:rFonts w:hint="eastAsia" w:ascii="宋体" w:hAnsi="宋体" w:eastAsia="宋体" w:cs="宋体"/>
                <w:sz w:val="21"/>
                <w:szCs w:val="21"/>
              </w:rPr>
              <w:t>信号与主机完全同步，</w:t>
            </w:r>
            <w:r>
              <w:rPr>
                <w:rFonts w:hint="eastAsia" w:ascii="宋体" w:hAnsi="宋体" w:eastAsia="宋体" w:cs="宋体"/>
                <w:sz w:val="21"/>
                <w:szCs w:val="21"/>
                <w:lang w:eastAsia="zh-CN"/>
              </w:rPr>
              <w:t>音量不小于</w:t>
            </w:r>
            <w:r>
              <w:rPr>
                <w:rFonts w:hint="eastAsia" w:ascii="宋体" w:hAnsi="宋体" w:eastAsia="宋体" w:cs="宋体"/>
                <w:sz w:val="21"/>
                <w:szCs w:val="21"/>
                <w:lang w:val="en-US" w:eastAsia="zh-CN"/>
              </w:rPr>
              <w:t>200分贝，</w:t>
            </w:r>
            <w:r>
              <w:rPr>
                <w:rFonts w:hint="eastAsia" w:ascii="宋体" w:hAnsi="宋体" w:eastAsia="宋体" w:cs="宋体"/>
                <w:sz w:val="21"/>
                <w:szCs w:val="21"/>
              </w:rPr>
              <w:t>且与主机通信距离不小于200米。</w:t>
            </w:r>
          </w:p>
          <w:p w14:paraId="7D2CDCB7">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10.</w:t>
            </w:r>
            <w:r>
              <w:rPr>
                <w:rFonts w:hint="eastAsia" w:ascii="宋体" w:hAnsi="宋体" w:eastAsia="宋体" w:cs="宋体"/>
                <w:sz w:val="21"/>
                <w:szCs w:val="21"/>
              </w:rPr>
              <w:t>主机具有触摸式键盘，支持中文、英文和数字输入功能，可扩展增加身份证识别输入、人脸识别输入（人脸识别具备离线识别、支持可控活体检测，可自动补光、识别阈值调整以便适应不同的使用场景），支持扩展其他非接触输入（包括IC卡/ID卡/CPU卡识别输入）、扫码输入（主机内置二维码扫描器，可外接扫码枪）、U盘/数据线批量导入等多种输入方式。</w:t>
            </w:r>
          </w:p>
          <w:p w14:paraId="69111CAB">
            <w:pPr>
              <w:spacing w:line="24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1.</w:t>
            </w:r>
            <w:r>
              <w:rPr>
                <w:rFonts w:hint="eastAsia" w:ascii="宋体" w:hAnsi="宋体" w:eastAsia="宋体" w:cs="宋体"/>
                <w:sz w:val="21"/>
                <w:szCs w:val="21"/>
              </w:rPr>
              <w:t>内置大功率环保可充电锂电池，具有充放电管理功能，所有测试主机和外设具有电量不足提醒功能，防止因意外断电导致数据丢失，且外设内臵环保蓄电池，在市电停电时不影响测试，保障考试成绩的绝对安全，测试主机设备内置高容量锂电池，连续工作10小时以上，全程低压测试；针对电池回路设计有保护开关，防止仪器长时间不使用时导致电池过度放电，延长了电池使用寿命。</w:t>
            </w:r>
          </w:p>
          <w:p w14:paraId="36B2E612">
            <w:pPr>
              <w:spacing w:line="24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val="en-US" w:eastAsia="zh-CN"/>
              </w:rPr>
              <w:t>2.</w:t>
            </w:r>
            <w:r>
              <w:rPr>
                <w:rFonts w:hint="eastAsia" w:ascii="宋体" w:hAnsi="宋体" w:eastAsia="宋体" w:cs="宋体"/>
                <w:sz w:val="21"/>
                <w:szCs w:val="21"/>
              </w:rPr>
              <w:t>主机内置大容量存储芯片，具有双芯片备份功能，数据误删除时具有一键恢复功能</w:t>
            </w:r>
            <w:r>
              <w:rPr>
                <w:rFonts w:hint="eastAsia" w:ascii="宋体" w:hAnsi="宋体" w:eastAsia="宋体" w:cs="宋体"/>
                <w:sz w:val="21"/>
                <w:szCs w:val="21"/>
                <w:lang w:eastAsia="zh-CN"/>
              </w:rPr>
              <w:t>，</w:t>
            </w:r>
            <w:r>
              <w:rPr>
                <w:rFonts w:hint="eastAsia" w:ascii="宋体" w:hAnsi="宋体" w:eastAsia="宋体" w:cs="宋体"/>
                <w:sz w:val="21"/>
                <w:szCs w:val="21"/>
              </w:rPr>
              <w:t>确保数据安全，单机存储不得低于 60000 万条以上数据。按</w:t>
            </w:r>
            <w:r>
              <w:rPr>
                <w:rFonts w:hint="eastAsia" w:ascii="宋体" w:hAnsi="宋体" w:eastAsia="宋体" w:cs="宋体"/>
                <w:sz w:val="21"/>
                <w:szCs w:val="21"/>
                <w:lang w:eastAsia="zh-CN"/>
              </w:rPr>
              <w:t>测</w:t>
            </w:r>
            <w:r>
              <w:rPr>
                <w:rFonts w:hint="eastAsia" w:ascii="宋体" w:hAnsi="宋体" w:eastAsia="宋体" w:cs="宋体"/>
                <w:sz w:val="21"/>
                <w:szCs w:val="21"/>
              </w:rPr>
              <w:t>试要求，可以将 10000 名学生的考号和姓名直接下载到测试主机，并能显示测试者姓名、性别、学号、年级、班级等基本信息，以便于数据的复核，保证测试的公平公正。主机可以保存十年以上的测试数据；</w:t>
            </w:r>
          </w:p>
          <w:p w14:paraId="792C19BD">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13.主机内置智能自检报警系统，可快速搜检主机的电量、硬件、通信等工作状态是否正常，避免在测试过程中出现零数据成绩。</w:t>
            </w: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7FCA263F">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14:paraId="6F0B632B">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2930381D">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r>
      <w:tr w14:paraId="6C190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0"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754527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2</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1B91869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仰卧起坐测试</w:t>
            </w:r>
            <w:r>
              <w:rPr>
                <w:rFonts w:hint="eastAsia" w:ascii="宋体" w:hAnsi="宋体" w:eastAsia="宋体" w:cs="宋体"/>
                <w:kern w:val="0"/>
                <w:sz w:val="21"/>
                <w:szCs w:val="21"/>
              </w:rPr>
              <w:t>(</w:t>
            </w:r>
            <w:r>
              <w:rPr>
                <w:rFonts w:hint="eastAsia" w:ascii="宋体" w:hAnsi="宋体" w:eastAsia="宋体" w:cs="宋体"/>
                <w:kern w:val="0"/>
                <w:sz w:val="21"/>
                <w:szCs w:val="21"/>
                <w:lang w:val="en-US" w:eastAsia="zh-CN"/>
              </w:rPr>
              <w:t>8</w:t>
            </w:r>
            <w:r>
              <w:rPr>
                <w:rFonts w:hint="eastAsia" w:ascii="宋体" w:hAnsi="宋体" w:eastAsia="宋体" w:cs="宋体"/>
                <w:kern w:val="0"/>
                <w:sz w:val="21"/>
                <w:szCs w:val="21"/>
              </w:rPr>
              <w:t>人及以上同时测试)</w:t>
            </w:r>
            <w:r>
              <w:rPr>
                <w:rFonts w:hint="eastAsia" w:ascii="宋体" w:hAnsi="宋体" w:eastAsia="宋体" w:cs="宋体"/>
                <w:i w:val="0"/>
                <w:iCs w:val="0"/>
                <w:color w:val="000000"/>
                <w:sz w:val="21"/>
                <w:szCs w:val="21"/>
                <w:u w:val="none"/>
              </w:rPr>
              <w:t>仪</w:t>
            </w:r>
          </w:p>
        </w:tc>
        <w:tc>
          <w:tcPr>
            <w:tcW w:w="2711" w:type="pct"/>
            <w:tcBorders>
              <w:top w:val="single" w:color="000000" w:sz="4" w:space="0"/>
              <w:left w:val="single" w:color="000000" w:sz="4" w:space="0"/>
              <w:bottom w:val="single" w:color="000000" w:sz="4" w:space="0"/>
              <w:right w:val="single" w:color="000000" w:sz="4" w:space="0"/>
            </w:tcBorders>
            <w:noWrap w:val="0"/>
            <w:vAlign w:val="center"/>
          </w:tcPr>
          <w:p w14:paraId="6123FA9E">
            <w:pPr>
              <w:spacing w:line="24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自动测量一分钟内仰卧起坐的测试数，通过无线闭环系统实时上传测试数据。</w:t>
            </w:r>
          </w:p>
          <w:p w14:paraId="6C188248">
            <w:pPr>
              <w:spacing w:line="240" w:lineRule="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采用标签式腰带设计，通过角度变化感应测试者动作的标准性，具有人工及机器自动判定躺平测试选项。</w:t>
            </w:r>
          </w:p>
          <w:p w14:paraId="04360713">
            <w:pPr>
              <w:spacing w:line="240" w:lineRule="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外设独立配置显示器，测试过程中主机与外设同步动态显示测试成绩，无须联机也能单机训练测试。</w:t>
            </w:r>
          </w:p>
          <w:p w14:paraId="60DA792F">
            <w:pPr>
              <w:spacing w:line="240" w:lineRule="auto"/>
              <w:rPr>
                <w:rFonts w:hint="eastAsia" w:ascii="宋体" w:hAnsi="宋体" w:eastAsia="宋体" w:cs="宋体"/>
                <w:sz w:val="21"/>
                <w:szCs w:val="21"/>
              </w:rPr>
            </w:pPr>
            <w:r>
              <w:rPr>
                <w:rFonts w:hint="eastAsia" w:ascii="宋体" w:hAnsi="宋体" w:eastAsia="宋体" w:cs="宋体"/>
                <w:sz w:val="21"/>
                <w:szCs w:val="21"/>
              </w:rPr>
              <w:t>4</w:t>
            </w:r>
            <w:r>
              <w:rPr>
                <w:rFonts w:hint="eastAsia" w:ascii="宋体" w:hAnsi="宋体" w:eastAsia="宋体" w:cs="宋体"/>
                <w:sz w:val="21"/>
                <w:szCs w:val="21"/>
                <w:lang w:eastAsia="zh-CN"/>
              </w:rPr>
              <w:t>.</w:t>
            </w:r>
            <w:r>
              <w:rPr>
                <w:rFonts w:hint="eastAsia" w:ascii="宋体" w:hAnsi="宋体" w:eastAsia="宋体" w:cs="宋体"/>
                <w:sz w:val="21"/>
                <w:szCs w:val="21"/>
              </w:rPr>
              <w:t>外设与主机无线联接，可同时</w:t>
            </w:r>
            <w:r>
              <w:rPr>
                <w:rFonts w:hint="eastAsia" w:ascii="宋体" w:hAnsi="宋体" w:eastAsia="宋体" w:cs="宋体"/>
                <w:sz w:val="21"/>
                <w:szCs w:val="21"/>
                <w:lang w:val="en-US" w:eastAsia="zh-CN"/>
              </w:rPr>
              <w:t>10</w:t>
            </w:r>
            <w:r>
              <w:rPr>
                <w:rFonts w:hint="eastAsia" w:ascii="宋体" w:hAnsi="宋体" w:eastAsia="宋体" w:cs="宋体"/>
                <w:sz w:val="21"/>
                <w:szCs w:val="21"/>
              </w:rPr>
              <w:t>台</w:t>
            </w:r>
            <w:r>
              <w:rPr>
                <w:rFonts w:hint="eastAsia" w:ascii="宋体" w:hAnsi="宋体" w:eastAsia="宋体" w:cs="宋体"/>
                <w:sz w:val="21"/>
                <w:szCs w:val="21"/>
                <w:lang w:eastAsia="zh-CN"/>
              </w:rPr>
              <w:t>以上</w:t>
            </w:r>
            <w:r>
              <w:rPr>
                <w:rFonts w:hint="eastAsia" w:ascii="宋体" w:hAnsi="宋体" w:eastAsia="宋体" w:cs="宋体"/>
                <w:sz w:val="21"/>
                <w:szCs w:val="21"/>
              </w:rPr>
              <w:t>外设连1台主机进行测试。</w:t>
            </w:r>
          </w:p>
          <w:p w14:paraId="0DE2A1B7">
            <w:pPr>
              <w:spacing w:line="240" w:lineRule="auto"/>
              <w:rPr>
                <w:rFonts w:hint="eastAsia" w:ascii="宋体" w:hAnsi="宋体" w:eastAsia="宋体" w:cs="宋体"/>
                <w:sz w:val="21"/>
                <w:szCs w:val="21"/>
              </w:rPr>
            </w:pPr>
            <w:r>
              <w:rPr>
                <w:rFonts w:hint="eastAsia" w:ascii="宋体" w:hAnsi="宋体" w:eastAsia="宋体" w:cs="宋体"/>
                <w:sz w:val="21"/>
                <w:szCs w:val="21"/>
              </w:rPr>
              <w:t>5</w:t>
            </w:r>
            <w:r>
              <w:rPr>
                <w:rFonts w:hint="eastAsia" w:ascii="宋体" w:hAnsi="宋体" w:eastAsia="宋体" w:cs="宋体"/>
                <w:sz w:val="21"/>
                <w:szCs w:val="21"/>
                <w:lang w:eastAsia="zh-CN"/>
              </w:rPr>
              <w:t>.</w:t>
            </w:r>
            <w:r>
              <w:rPr>
                <w:rFonts w:hint="eastAsia" w:ascii="宋体" w:hAnsi="宋体" w:eastAsia="宋体" w:cs="宋体"/>
                <w:sz w:val="21"/>
                <w:szCs w:val="21"/>
              </w:rPr>
              <w:t>量程：0-9999次；分度值：1次；误差：±1次。</w:t>
            </w: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2E0298DE">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14:paraId="4EE962CA">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台</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48A274F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27000</w:t>
            </w:r>
            <w:r>
              <w:rPr>
                <w:rFonts w:hint="eastAsia" w:ascii="宋体" w:hAnsi="宋体" w:eastAsia="宋体" w:cs="宋体"/>
                <w:i w:val="0"/>
                <w:color w:val="auto"/>
                <w:kern w:val="2"/>
                <w:sz w:val="21"/>
                <w:szCs w:val="21"/>
                <w:u w:val="none"/>
                <w:lang w:val="en-US" w:eastAsia="zh-CN" w:bidi="ar-SA"/>
              </w:rPr>
              <w:t>.00</w:t>
            </w:r>
          </w:p>
        </w:tc>
      </w:tr>
      <w:tr w14:paraId="266E9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576"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7CC211A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3</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3A51CC32">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kern w:val="0"/>
                <w:sz w:val="21"/>
                <w:szCs w:val="21"/>
              </w:rPr>
              <w:t>引体向上测试仪(2人及以上同时测试)</w:t>
            </w:r>
          </w:p>
        </w:tc>
        <w:tc>
          <w:tcPr>
            <w:tcW w:w="2711" w:type="pct"/>
            <w:tcBorders>
              <w:top w:val="single" w:color="000000" w:sz="4" w:space="0"/>
              <w:left w:val="single" w:color="000000" w:sz="4" w:space="0"/>
              <w:bottom w:val="single" w:color="000000" w:sz="4" w:space="0"/>
              <w:right w:val="single" w:color="000000" w:sz="4" w:space="0"/>
            </w:tcBorders>
            <w:noWrap w:val="0"/>
            <w:vAlign w:val="center"/>
          </w:tcPr>
          <w:p w14:paraId="560FB1A0">
            <w:pPr>
              <w:spacing w:line="24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自动测量在单杠上引体向上标准的测试次数，通过无线闭环系统实时上传测试数据。</w:t>
            </w:r>
          </w:p>
          <w:p w14:paraId="78D33460">
            <w:pPr>
              <w:spacing w:line="240" w:lineRule="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配置红外感应探头自动感应运动中的空间位置，</w:t>
            </w:r>
            <w:r>
              <w:rPr>
                <w:rFonts w:hint="eastAsia" w:ascii="宋体" w:hAnsi="宋体" w:eastAsia="宋体" w:cs="宋体"/>
                <w:sz w:val="21"/>
                <w:szCs w:val="21"/>
                <w:lang w:eastAsia="zh-CN"/>
              </w:rPr>
              <w:t>自动</w:t>
            </w:r>
            <w:r>
              <w:rPr>
                <w:rFonts w:hint="eastAsia" w:ascii="宋体" w:hAnsi="宋体" w:eastAsia="宋体" w:cs="宋体"/>
                <w:sz w:val="21"/>
                <w:szCs w:val="21"/>
              </w:rPr>
              <w:t>判定规</w:t>
            </w:r>
            <w:r>
              <w:rPr>
                <w:rFonts w:hint="eastAsia" w:ascii="宋体" w:hAnsi="宋体" w:eastAsia="宋体" w:cs="宋体"/>
                <w:sz w:val="21"/>
                <w:szCs w:val="21"/>
                <w:lang w:eastAsia="zh-CN"/>
              </w:rPr>
              <w:t>范的</w:t>
            </w:r>
            <w:r>
              <w:rPr>
                <w:rFonts w:hint="eastAsia" w:ascii="宋体" w:hAnsi="宋体" w:eastAsia="宋体" w:cs="宋体"/>
                <w:sz w:val="21"/>
                <w:szCs w:val="21"/>
              </w:rPr>
              <w:t>引体向上的次数。</w:t>
            </w:r>
          </w:p>
          <w:p w14:paraId="158871DF">
            <w:pPr>
              <w:spacing w:line="240" w:lineRule="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配置红外感应探头监测测试者是否始终悬挂在杠上且测试时头部过单杠，具有防作弊功能。</w:t>
            </w:r>
          </w:p>
          <w:p w14:paraId="4E300F67">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量程：0-9999次；分度值：1次；误差：±1次。</w:t>
            </w: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426F0EC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1</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14:paraId="07B2085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台</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154124D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22000</w:t>
            </w:r>
            <w:r>
              <w:rPr>
                <w:rFonts w:hint="eastAsia" w:ascii="宋体" w:hAnsi="宋体" w:eastAsia="宋体" w:cs="宋体"/>
                <w:i w:val="0"/>
                <w:color w:val="auto"/>
                <w:kern w:val="2"/>
                <w:sz w:val="21"/>
                <w:szCs w:val="21"/>
                <w:u w:val="none"/>
                <w:lang w:val="en-US" w:eastAsia="zh-CN" w:bidi="ar-SA"/>
              </w:rPr>
              <w:t>.00</w:t>
            </w:r>
          </w:p>
        </w:tc>
      </w:tr>
      <w:tr w14:paraId="1FEC3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3"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1FD66A2B">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4</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5874FFB7">
            <w:pPr>
              <w:widowControl/>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kern w:val="0"/>
                <w:sz w:val="21"/>
                <w:szCs w:val="21"/>
              </w:rPr>
              <w:t>中长跑测试仪(地毯式，40人及以上同时测试)</w:t>
            </w:r>
          </w:p>
        </w:tc>
        <w:tc>
          <w:tcPr>
            <w:tcW w:w="2711" w:type="pct"/>
            <w:tcBorders>
              <w:top w:val="single" w:color="000000" w:sz="4" w:space="0"/>
              <w:left w:val="single" w:color="000000" w:sz="4" w:space="0"/>
              <w:bottom w:val="single" w:color="000000" w:sz="4" w:space="0"/>
              <w:right w:val="single" w:color="000000" w:sz="4" w:space="0"/>
            </w:tcBorders>
            <w:noWrap w:val="0"/>
            <w:vAlign w:val="center"/>
          </w:tcPr>
          <w:p w14:paraId="252C92C5">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1</w:t>
            </w:r>
            <w:r>
              <w:rPr>
                <w:rFonts w:hint="eastAsia" w:ascii="宋体" w:hAnsi="宋体" w:eastAsia="宋体" w:cs="宋体"/>
                <w:sz w:val="21"/>
                <w:szCs w:val="21"/>
                <w:lang w:eastAsia="zh-CN"/>
              </w:rPr>
              <w:t>.</w:t>
            </w:r>
            <w:r>
              <w:rPr>
                <w:rFonts w:hint="eastAsia" w:ascii="宋体" w:hAnsi="宋体" w:eastAsia="宋体" w:cs="宋体"/>
                <w:sz w:val="21"/>
                <w:szCs w:val="21"/>
              </w:rPr>
              <w:t>满足多种规格场地的要求；可完成800米、1000米等中长跑项目；支持不规则跑道周长自主录入和自动计算圈数功能。主机之间可自由切换800/1000米的测试。设备至少可允许2组40人以上同时测试，分组计时。</w:t>
            </w:r>
          </w:p>
          <w:p w14:paraId="6409A624">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2</w:t>
            </w:r>
            <w:r>
              <w:rPr>
                <w:rFonts w:hint="eastAsia" w:ascii="宋体" w:hAnsi="宋体" w:eastAsia="宋体" w:cs="宋体"/>
                <w:sz w:val="21"/>
                <w:szCs w:val="21"/>
                <w:lang w:eastAsia="zh-CN"/>
              </w:rPr>
              <w:t>.</w:t>
            </w:r>
            <w:r>
              <w:rPr>
                <w:rFonts w:hint="eastAsia" w:ascii="宋体" w:hAnsi="宋体" w:eastAsia="宋体" w:cs="宋体"/>
                <w:sz w:val="21"/>
                <w:szCs w:val="21"/>
              </w:rPr>
              <w:t>在同一显示页面中至少可以显示测试项目的名称、测试者的学号，姓名、测试成绩、外设编号等信息。通过不同颜色表示学生测试圈数，方便监督。</w:t>
            </w:r>
          </w:p>
          <w:p w14:paraId="2E64DDCE">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3</w:t>
            </w:r>
            <w:r>
              <w:rPr>
                <w:rFonts w:hint="eastAsia" w:ascii="宋体" w:hAnsi="宋体" w:eastAsia="宋体" w:cs="宋体"/>
                <w:sz w:val="21"/>
                <w:szCs w:val="21"/>
                <w:lang w:eastAsia="zh-CN"/>
              </w:rPr>
              <w:t>.</w:t>
            </w:r>
            <w:r>
              <w:rPr>
                <w:rFonts w:hint="eastAsia" w:ascii="宋体" w:hAnsi="宋体" w:eastAsia="宋体" w:cs="宋体"/>
                <w:sz w:val="21"/>
                <w:szCs w:val="21"/>
              </w:rPr>
              <w:t>主机与设备外设采用无线连接，带有无线发令，发令信号与主机完全同步，且与主机通信距离不小于200米。</w:t>
            </w:r>
          </w:p>
          <w:p w14:paraId="67A9CB92">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w:t>
            </w:r>
            <w:r>
              <w:rPr>
                <w:rFonts w:hint="eastAsia" w:ascii="宋体" w:hAnsi="宋体" w:eastAsia="宋体" w:cs="宋体"/>
                <w:sz w:val="21"/>
                <w:szCs w:val="21"/>
              </w:rPr>
              <w:t>采用佩戴全密封型射频卡，冲线时地毯式自动感应方式完成测试，主机自动记录测试的圈数及成绩，射频卡和地毯感应装置之间反应灵敏，不会丟圈数和测试成绩。采用内置式电池电源供电测试，三年内无须充电管理及更换电池。</w:t>
            </w:r>
          </w:p>
          <w:p w14:paraId="3E268808">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.感应处理箱采用手提式设计，</w:t>
            </w:r>
            <w:r>
              <w:rPr>
                <w:rFonts w:hint="eastAsia" w:ascii="宋体" w:hAnsi="宋体" w:eastAsia="宋体" w:cs="宋体"/>
                <w:sz w:val="21"/>
                <w:szCs w:val="21"/>
                <w:lang w:eastAsia="zh-CN"/>
              </w:rPr>
              <w:t>方便搬运。</w:t>
            </w:r>
            <w:r>
              <w:rPr>
                <w:rFonts w:hint="eastAsia" w:ascii="宋体" w:hAnsi="宋体" w:eastAsia="宋体" w:cs="宋体"/>
                <w:sz w:val="21"/>
                <w:szCs w:val="21"/>
              </w:rPr>
              <w:t>外设自带自适应感应天线，无须操作员人工调节感应高度及距离。</w:t>
            </w:r>
          </w:p>
          <w:p w14:paraId="68586485">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lang w:eastAsia="zh-CN"/>
              </w:rPr>
              <w:t>.量程：0～999.9s；分度值：0.1s；误差：±1.5%。</w:t>
            </w: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529F9676">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lang w:val="en-US" w:eastAsia="zh-CN"/>
              </w:rPr>
              <w:t>1</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14:paraId="6A82E4F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lang w:val="en-US" w:eastAsia="zh-CN"/>
              </w:rPr>
              <w:t>台</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47D66DD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97000</w:t>
            </w:r>
            <w:r>
              <w:rPr>
                <w:rFonts w:hint="eastAsia" w:ascii="宋体" w:hAnsi="宋体" w:eastAsia="宋体" w:cs="宋体"/>
                <w:i w:val="0"/>
                <w:color w:val="auto"/>
                <w:kern w:val="2"/>
                <w:sz w:val="21"/>
                <w:szCs w:val="21"/>
                <w:u w:val="none"/>
                <w:lang w:val="en-US" w:eastAsia="zh-CN" w:bidi="ar-SA"/>
              </w:rPr>
              <w:t>.00</w:t>
            </w:r>
          </w:p>
        </w:tc>
      </w:tr>
      <w:tr w14:paraId="090BA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6"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1B789DA6">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5</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57F30272">
            <w:pPr>
              <w:widowControl/>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sz w:val="21"/>
                <w:szCs w:val="21"/>
              </w:rPr>
              <w:t>立定跳远测试仪</w:t>
            </w:r>
            <w:r>
              <w:rPr>
                <w:rFonts w:hint="eastAsia" w:ascii="宋体" w:hAnsi="宋体" w:eastAsia="宋体" w:cs="宋体"/>
                <w:kern w:val="0"/>
                <w:sz w:val="21"/>
                <w:szCs w:val="21"/>
              </w:rPr>
              <w:t>(2人及以上同时测试)</w:t>
            </w:r>
          </w:p>
        </w:tc>
        <w:tc>
          <w:tcPr>
            <w:tcW w:w="2711" w:type="pct"/>
            <w:tcBorders>
              <w:top w:val="single" w:color="000000" w:sz="4" w:space="0"/>
              <w:left w:val="single" w:color="000000" w:sz="4" w:space="0"/>
              <w:bottom w:val="single" w:color="000000" w:sz="4" w:space="0"/>
              <w:right w:val="single" w:color="000000" w:sz="4" w:space="0"/>
            </w:tcBorders>
            <w:noWrap w:val="0"/>
            <w:vAlign w:val="center"/>
          </w:tcPr>
          <w:p w14:paraId="3F6F6447">
            <w:pPr>
              <w:spacing w:line="24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w:t>
            </w:r>
            <w:r>
              <w:rPr>
                <w:rFonts w:hint="eastAsia" w:ascii="宋体" w:hAnsi="宋体" w:eastAsia="宋体" w:cs="宋体"/>
                <w:sz w:val="21"/>
                <w:szCs w:val="21"/>
              </w:rPr>
              <w:t>自动测量人体立定跳远距离，通过无线闭环系统实时上传测试数据。</w:t>
            </w:r>
          </w:p>
          <w:p w14:paraId="730638EB">
            <w:pPr>
              <w:spacing w:line="240" w:lineRule="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采用红外线非接触式传感器测试原理，采用优质测试垫防滑减震，起跳时实时监测犯规动作，并且语音实时提醒犯规。</w:t>
            </w:r>
          </w:p>
          <w:p w14:paraId="18B3EB59">
            <w:pPr>
              <w:spacing w:line="240" w:lineRule="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外设与主机无线联接，全程单一起跳点，无测试盲区，外设</w:t>
            </w:r>
            <w:r>
              <w:rPr>
                <w:rFonts w:hint="eastAsia" w:ascii="宋体" w:hAnsi="宋体" w:eastAsia="宋体" w:cs="宋体"/>
                <w:sz w:val="21"/>
                <w:szCs w:val="21"/>
                <w:lang w:eastAsia="zh-CN"/>
              </w:rPr>
              <w:t>可进行</w:t>
            </w:r>
            <w:r>
              <w:rPr>
                <w:rFonts w:hint="eastAsia" w:ascii="宋体" w:hAnsi="宋体" w:eastAsia="宋体" w:cs="宋体"/>
                <w:sz w:val="21"/>
                <w:szCs w:val="21"/>
              </w:rPr>
              <w:t>折叠</w:t>
            </w:r>
            <w:r>
              <w:rPr>
                <w:rFonts w:hint="eastAsia" w:ascii="宋体" w:hAnsi="宋体" w:eastAsia="宋体" w:cs="宋体"/>
                <w:sz w:val="21"/>
                <w:szCs w:val="21"/>
                <w:lang w:eastAsia="zh-CN"/>
              </w:rPr>
              <w:t>，方便搬运。</w:t>
            </w:r>
            <w:r>
              <w:rPr>
                <w:rFonts w:hint="eastAsia" w:ascii="宋体" w:hAnsi="宋体" w:eastAsia="宋体" w:cs="宋体"/>
                <w:sz w:val="21"/>
                <w:szCs w:val="21"/>
              </w:rPr>
              <w:t>测试杆之间</w:t>
            </w:r>
            <w:r>
              <w:rPr>
                <w:rFonts w:hint="eastAsia" w:ascii="宋体" w:hAnsi="宋体" w:eastAsia="宋体" w:cs="宋体"/>
                <w:sz w:val="21"/>
                <w:szCs w:val="21"/>
                <w:lang w:eastAsia="zh-CN"/>
              </w:rPr>
              <w:t>可</w:t>
            </w:r>
            <w:r>
              <w:rPr>
                <w:rFonts w:hint="eastAsia" w:ascii="宋体" w:hAnsi="宋体" w:eastAsia="宋体" w:cs="宋体"/>
                <w:sz w:val="21"/>
                <w:szCs w:val="21"/>
              </w:rPr>
              <w:t>采用有线</w:t>
            </w:r>
            <w:r>
              <w:rPr>
                <w:rFonts w:hint="eastAsia" w:ascii="宋体" w:hAnsi="宋体" w:eastAsia="宋体" w:cs="宋体"/>
                <w:sz w:val="21"/>
                <w:szCs w:val="21"/>
                <w:lang w:eastAsia="zh-CN"/>
              </w:rPr>
              <w:t>或无线</w:t>
            </w:r>
            <w:r>
              <w:rPr>
                <w:rFonts w:hint="eastAsia" w:ascii="宋体" w:hAnsi="宋体" w:eastAsia="宋体" w:cs="宋体"/>
                <w:sz w:val="21"/>
                <w:szCs w:val="21"/>
              </w:rPr>
              <w:t>连接，配置移动电源测试，可同时4台</w:t>
            </w:r>
            <w:r>
              <w:rPr>
                <w:rFonts w:hint="eastAsia" w:ascii="宋体" w:hAnsi="宋体" w:eastAsia="宋体" w:cs="宋体"/>
                <w:sz w:val="21"/>
                <w:szCs w:val="21"/>
                <w:lang w:eastAsia="zh-CN"/>
              </w:rPr>
              <w:t>以上</w:t>
            </w:r>
            <w:r>
              <w:rPr>
                <w:rFonts w:hint="eastAsia" w:ascii="宋体" w:hAnsi="宋体" w:eastAsia="宋体" w:cs="宋体"/>
                <w:sz w:val="21"/>
                <w:szCs w:val="21"/>
              </w:rPr>
              <w:t>外设连1台主机进行测试。</w:t>
            </w:r>
          </w:p>
          <w:p w14:paraId="7DCE3B03">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lang w:eastAsia="zh-CN"/>
              </w:rPr>
              <w:t>.量程：0-320cm；分度值：0.01m；误差：±0.005m。</w:t>
            </w: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30C36E58">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lang w:val="en-US" w:eastAsia="zh-CN"/>
              </w:rPr>
              <w:t>1</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14:paraId="5BD66B1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lang w:val="en-US" w:eastAsia="zh-CN"/>
              </w:rPr>
              <w:t>台</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0A64557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32000</w:t>
            </w:r>
            <w:r>
              <w:rPr>
                <w:rFonts w:hint="eastAsia" w:ascii="宋体" w:hAnsi="宋体" w:eastAsia="宋体" w:cs="宋体"/>
                <w:i w:val="0"/>
                <w:color w:val="auto"/>
                <w:kern w:val="2"/>
                <w:sz w:val="21"/>
                <w:szCs w:val="21"/>
                <w:u w:val="none"/>
                <w:lang w:val="en-US" w:eastAsia="zh-CN" w:bidi="ar-SA"/>
              </w:rPr>
              <w:t>.00</w:t>
            </w:r>
          </w:p>
        </w:tc>
      </w:tr>
      <w:tr w14:paraId="209A7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4020BC01">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6</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5159052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摄像设备</w:t>
            </w:r>
          </w:p>
        </w:tc>
        <w:tc>
          <w:tcPr>
            <w:tcW w:w="2711" w:type="pct"/>
            <w:tcBorders>
              <w:top w:val="single" w:color="000000" w:sz="4" w:space="0"/>
              <w:left w:val="single" w:color="000000" w:sz="4" w:space="0"/>
              <w:bottom w:val="single" w:color="000000" w:sz="4" w:space="0"/>
              <w:right w:val="single" w:color="000000" w:sz="4" w:space="0"/>
            </w:tcBorders>
            <w:noWrap w:val="0"/>
            <w:vAlign w:val="center"/>
          </w:tcPr>
          <w:p w14:paraId="1BC2C02A">
            <w:pPr>
              <w:spacing w:line="240" w:lineRule="auto"/>
              <w:rPr>
                <w:rFonts w:hint="eastAsia" w:ascii="宋体" w:hAnsi="宋体" w:eastAsia="宋体" w:cs="宋体"/>
                <w:sz w:val="21"/>
                <w:szCs w:val="21"/>
              </w:rPr>
            </w:pPr>
            <w:r>
              <w:rPr>
                <w:rFonts w:hint="eastAsia" w:ascii="宋体" w:hAnsi="宋体" w:eastAsia="宋体" w:cs="宋体"/>
                <w:sz w:val="21"/>
                <w:szCs w:val="21"/>
              </w:rPr>
              <w:t>运存1GB以上</w:t>
            </w:r>
            <w:r>
              <w:rPr>
                <w:rFonts w:hint="eastAsia" w:ascii="宋体" w:hAnsi="宋体" w:eastAsia="宋体" w:cs="宋体"/>
                <w:sz w:val="21"/>
                <w:szCs w:val="21"/>
                <w:lang w:eastAsia="zh-CN"/>
              </w:rPr>
              <w:t>，</w:t>
            </w:r>
            <w:r>
              <w:rPr>
                <w:rFonts w:hint="eastAsia" w:ascii="宋体" w:hAnsi="宋体" w:eastAsia="宋体" w:cs="宋体"/>
                <w:sz w:val="21"/>
                <w:szCs w:val="21"/>
                <w:lang w:val="en-US" w:eastAsia="zh-CN"/>
              </w:rPr>
              <w:t>精度1080p以上。</w:t>
            </w: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3006D896">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3</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14:paraId="0CD1982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个</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6F6ADD58">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1680</w:t>
            </w:r>
            <w:r>
              <w:rPr>
                <w:rFonts w:hint="eastAsia" w:ascii="宋体" w:hAnsi="宋体" w:eastAsia="宋体" w:cs="宋体"/>
                <w:i w:val="0"/>
                <w:color w:val="auto"/>
                <w:kern w:val="2"/>
                <w:sz w:val="21"/>
                <w:szCs w:val="21"/>
                <w:u w:val="none"/>
                <w:lang w:val="en-US" w:eastAsia="zh-CN" w:bidi="ar-SA"/>
              </w:rPr>
              <w:t>.00</w:t>
            </w:r>
          </w:p>
        </w:tc>
      </w:tr>
      <w:tr w14:paraId="0C86E3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5"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3832F49E">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7</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7395DD6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扫描抢</w:t>
            </w:r>
          </w:p>
        </w:tc>
        <w:tc>
          <w:tcPr>
            <w:tcW w:w="2711" w:type="pct"/>
            <w:tcBorders>
              <w:top w:val="single" w:color="000000" w:sz="4" w:space="0"/>
              <w:left w:val="single" w:color="000000" w:sz="4" w:space="0"/>
              <w:bottom w:val="single" w:color="000000" w:sz="4" w:space="0"/>
              <w:right w:val="single" w:color="000000" w:sz="4" w:space="0"/>
            </w:tcBorders>
            <w:noWrap w:val="0"/>
            <w:vAlign w:val="center"/>
          </w:tcPr>
          <w:p w14:paraId="172AF630">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解码率为200次/秒以上，分辨率为3mil以上，扫描距离为2.5cm-25cm。</w:t>
            </w: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231F334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4</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14:paraId="4FE6CB7C">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把</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011F43A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950</w:t>
            </w:r>
            <w:r>
              <w:rPr>
                <w:rFonts w:hint="eastAsia" w:ascii="宋体" w:hAnsi="宋体" w:eastAsia="宋体" w:cs="宋体"/>
                <w:i w:val="0"/>
                <w:color w:val="auto"/>
                <w:kern w:val="2"/>
                <w:sz w:val="21"/>
                <w:szCs w:val="21"/>
                <w:u w:val="none"/>
                <w:lang w:val="en-US" w:eastAsia="zh-CN" w:bidi="ar-SA"/>
              </w:rPr>
              <w:t>.00</w:t>
            </w:r>
          </w:p>
        </w:tc>
      </w:tr>
      <w:tr w14:paraId="70D4E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036" w:hRule="atLeast"/>
        </w:trPr>
        <w:tc>
          <w:tcPr>
            <w:tcW w:w="401" w:type="pct"/>
            <w:tcBorders>
              <w:top w:val="single" w:color="000000" w:sz="4" w:space="0"/>
              <w:left w:val="single" w:color="000000" w:sz="4" w:space="0"/>
              <w:bottom w:val="single" w:color="000000" w:sz="4" w:space="0"/>
              <w:right w:val="single" w:color="000000" w:sz="4" w:space="0"/>
            </w:tcBorders>
            <w:noWrap w:val="0"/>
            <w:vAlign w:val="center"/>
          </w:tcPr>
          <w:p w14:paraId="2AD324F0">
            <w:pPr>
              <w:keepNext w:val="0"/>
              <w:keepLines w:val="0"/>
              <w:widowControl/>
              <w:suppressLineNumbers w:val="0"/>
              <w:jc w:val="center"/>
              <w:textAlignment w:val="center"/>
              <w:rPr>
                <w:rFonts w:hint="eastAsia" w:ascii="宋体" w:hAnsi="宋体" w:eastAsia="宋体" w:cs="宋体"/>
                <w:i w:val="0"/>
                <w:iCs w:val="0"/>
                <w:color w:val="000000"/>
                <w:kern w:val="0"/>
                <w:sz w:val="21"/>
                <w:szCs w:val="21"/>
                <w:u w:val="none"/>
                <w:lang w:val="en-US" w:eastAsia="zh-CN" w:bidi="ar"/>
              </w:rPr>
            </w:pPr>
            <w:r>
              <w:rPr>
                <w:rFonts w:hint="eastAsia" w:ascii="宋体" w:hAnsi="宋体" w:eastAsia="宋体" w:cs="宋体"/>
                <w:i w:val="0"/>
                <w:iCs w:val="0"/>
                <w:color w:val="000000"/>
                <w:kern w:val="0"/>
                <w:sz w:val="21"/>
                <w:szCs w:val="21"/>
                <w:u w:val="none"/>
                <w:lang w:val="en-US" w:eastAsia="zh-CN" w:bidi="ar"/>
              </w:rPr>
              <w:t>8</w:t>
            </w:r>
          </w:p>
        </w:tc>
        <w:tc>
          <w:tcPr>
            <w:tcW w:w="688" w:type="pct"/>
            <w:tcBorders>
              <w:top w:val="single" w:color="000000" w:sz="4" w:space="0"/>
              <w:left w:val="single" w:color="000000" w:sz="4" w:space="0"/>
              <w:bottom w:val="single" w:color="000000" w:sz="4" w:space="0"/>
              <w:right w:val="single" w:color="000000" w:sz="4" w:space="0"/>
            </w:tcBorders>
            <w:noWrap w:val="0"/>
            <w:vAlign w:val="center"/>
          </w:tcPr>
          <w:p w14:paraId="6BF9A94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sz w:val="21"/>
                <w:szCs w:val="21"/>
              </w:rPr>
              <w:t>学生体测数据管理系统云平台</w:t>
            </w:r>
          </w:p>
        </w:tc>
        <w:tc>
          <w:tcPr>
            <w:tcW w:w="2711" w:type="pct"/>
            <w:tcBorders>
              <w:top w:val="single" w:color="000000" w:sz="4" w:space="0"/>
              <w:left w:val="single" w:color="000000" w:sz="4" w:space="0"/>
              <w:bottom w:val="single" w:color="000000" w:sz="4" w:space="0"/>
              <w:right w:val="single" w:color="000000" w:sz="4" w:space="0"/>
            </w:tcBorders>
            <w:noWrap w:val="0"/>
            <w:vAlign w:val="center"/>
          </w:tcPr>
          <w:p w14:paraId="08BF6A3F">
            <w:pPr>
              <w:spacing w:line="240" w:lineRule="auto"/>
              <w:rPr>
                <w:rFonts w:hint="eastAsia" w:ascii="宋体" w:hAnsi="宋体" w:eastAsia="宋体" w:cs="宋体"/>
                <w:sz w:val="21"/>
                <w:szCs w:val="21"/>
              </w:rPr>
            </w:pPr>
            <w:r>
              <w:rPr>
                <w:rFonts w:hint="eastAsia" w:ascii="宋体" w:hAnsi="宋体" w:eastAsia="宋体" w:cs="宋体"/>
                <w:sz w:val="21"/>
                <w:szCs w:val="21"/>
              </w:rPr>
              <w:t>1</w:t>
            </w:r>
            <w:r>
              <w:rPr>
                <w:rFonts w:hint="eastAsia" w:ascii="宋体" w:hAnsi="宋体" w:eastAsia="宋体" w:cs="宋体"/>
                <w:sz w:val="21"/>
                <w:szCs w:val="21"/>
                <w:lang w:eastAsia="zh-CN"/>
              </w:rPr>
              <w:t>.可一键上报测试数据至国家教育部的国家学生体质健康标准数据管理与分析系统。</w:t>
            </w:r>
          </w:p>
          <w:p w14:paraId="02F2B4E0">
            <w:pPr>
              <w:spacing w:line="240" w:lineRule="auto"/>
              <w:rPr>
                <w:rFonts w:hint="eastAsia" w:ascii="宋体" w:hAnsi="宋体" w:eastAsia="宋体" w:cs="宋体"/>
                <w:sz w:val="21"/>
                <w:szCs w:val="21"/>
              </w:rPr>
            </w:pPr>
            <w:r>
              <w:rPr>
                <w:rFonts w:hint="eastAsia" w:ascii="宋体" w:hAnsi="宋体" w:eastAsia="宋体" w:cs="宋体"/>
                <w:sz w:val="21"/>
                <w:szCs w:val="21"/>
              </w:rPr>
              <w:t>2</w:t>
            </w:r>
            <w:r>
              <w:rPr>
                <w:rFonts w:hint="eastAsia" w:ascii="宋体" w:hAnsi="宋体" w:eastAsia="宋体" w:cs="宋体"/>
                <w:sz w:val="21"/>
                <w:szCs w:val="21"/>
                <w:lang w:eastAsia="zh-CN"/>
              </w:rPr>
              <w:t>.</w:t>
            </w:r>
            <w:r>
              <w:rPr>
                <w:rFonts w:hint="eastAsia" w:ascii="宋体" w:hAnsi="宋体" w:eastAsia="宋体" w:cs="宋体"/>
                <w:sz w:val="21"/>
                <w:szCs w:val="21"/>
              </w:rPr>
              <w:t>支持测试人员信息批量导入,可选配从二代身份证获取用户信息，支持多种评分标准导入,测试科目可选,可自定义综合评分计算公式，支持多用户登录,多种操作权限,保证数据的操作安全，可以进行多种报表统计,数据库备份,恢复功能。</w:t>
            </w:r>
          </w:p>
          <w:p w14:paraId="19F232DB">
            <w:pPr>
              <w:spacing w:line="240" w:lineRule="auto"/>
              <w:rPr>
                <w:rFonts w:hint="eastAsia" w:ascii="宋体" w:hAnsi="宋体" w:eastAsia="宋体" w:cs="宋体"/>
                <w:sz w:val="21"/>
                <w:szCs w:val="21"/>
              </w:rPr>
            </w:pPr>
            <w:r>
              <w:rPr>
                <w:rFonts w:hint="eastAsia" w:ascii="宋体" w:hAnsi="宋体" w:eastAsia="宋体" w:cs="宋体"/>
                <w:sz w:val="21"/>
                <w:szCs w:val="21"/>
              </w:rPr>
              <w:t>3</w:t>
            </w:r>
            <w:r>
              <w:rPr>
                <w:rFonts w:hint="eastAsia" w:ascii="宋体" w:hAnsi="宋体" w:eastAsia="宋体" w:cs="宋体"/>
                <w:sz w:val="21"/>
                <w:szCs w:val="21"/>
                <w:lang w:eastAsia="zh-CN"/>
              </w:rPr>
              <w:t>.</w:t>
            </w:r>
            <w:r>
              <w:rPr>
                <w:rFonts w:hint="eastAsia" w:ascii="宋体" w:hAnsi="宋体" w:eastAsia="宋体" w:cs="宋体"/>
                <w:sz w:val="21"/>
                <w:szCs w:val="21"/>
              </w:rPr>
              <w:t>支持分布式数据库,允许多台电脑同时对数据进行操作,多台电脑共享数据,大大方便多人协同作业，实时采集测试者成绩及批量集中采集，与测试主机组成实时闭环测试联网，实时下载测试者信息、照片等信息并且实时上传测试成绩。</w:t>
            </w:r>
          </w:p>
          <w:p w14:paraId="3149020E">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4.</w:t>
            </w:r>
            <w:r>
              <w:rPr>
                <w:rFonts w:hint="eastAsia" w:ascii="宋体" w:hAnsi="宋体" w:eastAsia="宋体" w:cs="宋体"/>
                <w:sz w:val="21"/>
                <w:szCs w:val="21"/>
              </w:rPr>
              <w:t>批量控制主机的测试参数设置、同步测试时间、数据实时采集上传，通过主服务器实现测试过程的综合管理，无需对主机进行个别设置，实时监控整个考试过程，并保留测试全程以便追溯查询、调取。</w:t>
            </w:r>
          </w:p>
          <w:p w14:paraId="60289353">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5.</w:t>
            </w:r>
            <w:r>
              <w:rPr>
                <w:rFonts w:hint="eastAsia" w:ascii="宋体" w:hAnsi="宋体" w:eastAsia="宋体" w:cs="宋体"/>
                <w:sz w:val="21"/>
                <w:szCs w:val="21"/>
              </w:rPr>
              <w:t>批量实时网络监控，多窗口监控数据采集状况，实时汇总测试成绩，数据可实时采集至云平台上，数据信息不受测试地点的限制，可在多个地点和终端实时查看和上传最新数据，做到数据实时测试，实时采集，避免了人工修改成绩的可能性。</w:t>
            </w:r>
          </w:p>
          <w:p w14:paraId="6C28AA30">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6.</w:t>
            </w:r>
            <w:r>
              <w:rPr>
                <w:rFonts w:hint="eastAsia" w:ascii="宋体" w:hAnsi="宋体" w:eastAsia="宋体" w:cs="宋体"/>
                <w:sz w:val="21"/>
                <w:szCs w:val="21"/>
              </w:rPr>
              <w:t>管理教师发布测试预约计划，学生通过手机端自主预约，身份识别通过后根据测试仪器的提示自主测试。</w:t>
            </w:r>
          </w:p>
          <w:p w14:paraId="3F5DB626">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7.</w:t>
            </w:r>
            <w:r>
              <w:rPr>
                <w:rFonts w:hint="eastAsia" w:ascii="宋体" w:hAnsi="宋体" w:eastAsia="宋体" w:cs="宋体"/>
                <w:sz w:val="21"/>
                <w:szCs w:val="21"/>
              </w:rPr>
              <w:t>已测人数、未测人数实时统计功能。支持测试信息条码型制作及打印，测试完成后支持一键生成Word、Excel和PDF版本的测试报告。</w:t>
            </w:r>
          </w:p>
          <w:p w14:paraId="1E68243E">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8.</w:t>
            </w:r>
            <w:r>
              <w:rPr>
                <w:rFonts w:hint="eastAsia" w:ascii="宋体" w:hAnsi="宋体" w:eastAsia="宋体" w:cs="宋体"/>
                <w:sz w:val="21"/>
                <w:szCs w:val="21"/>
              </w:rPr>
              <w:t>具备统计、分析、评分功能，可统计优秀、良好、及格、不及格各等级所占比例，并以相应图</w:t>
            </w:r>
            <w:r>
              <w:rPr>
                <w:rFonts w:hint="eastAsia" w:ascii="宋体" w:hAnsi="宋体" w:eastAsia="宋体" w:cs="宋体"/>
                <w:sz w:val="21"/>
                <w:szCs w:val="21"/>
                <w:lang w:eastAsia="zh-CN"/>
              </w:rPr>
              <w:t>型或表格式</w:t>
            </w:r>
            <w:r>
              <w:rPr>
                <w:rFonts w:hint="eastAsia" w:ascii="宋体" w:hAnsi="宋体" w:eastAsia="宋体" w:cs="宋体"/>
                <w:sz w:val="21"/>
                <w:szCs w:val="21"/>
              </w:rPr>
              <w:t>展示，统计优秀率、合格率等各种比率，可自定义分组管理信息，如地区、学校、年级、班级，分析未考人数统计、按不同等级统计及占比、考试作弊人数统计、同一人不同时期不同测试时间的体质对比，满分人数统计，及格人数统计，不及格人数统计，免考缓考人数统计等；可根据预设的评分标准，对应年级和性别信息，评定正常得分、等级、附加分。</w:t>
            </w:r>
          </w:p>
          <w:p w14:paraId="4E8644EB">
            <w:pPr>
              <w:spacing w:line="240" w:lineRule="auto"/>
              <w:rPr>
                <w:rFonts w:hint="eastAsia" w:ascii="宋体" w:hAnsi="宋体" w:eastAsia="宋体" w:cs="宋体"/>
                <w:sz w:val="21"/>
                <w:szCs w:val="21"/>
              </w:rPr>
            </w:pPr>
            <w:r>
              <w:rPr>
                <w:rFonts w:hint="eastAsia" w:ascii="宋体" w:hAnsi="宋体" w:eastAsia="宋体" w:cs="宋体"/>
                <w:sz w:val="21"/>
                <w:szCs w:val="21"/>
                <w:lang w:val="en-US" w:eastAsia="zh-CN"/>
              </w:rPr>
              <w:t>9.</w:t>
            </w:r>
            <w:r>
              <w:rPr>
                <w:rFonts w:hint="eastAsia" w:ascii="宋体" w:hAnsi="宋体" w:eastAsia="宋体" w:cs="宋体"/>
                <w:sz w:val="21"/>
                <w:szCs w:val="21"/>
              </w:rPr>
              <w:t>学生可以通过手机端实时查询当次测试分项成绩与总成绩及历年成绩；管理员可以通过体质测试管理系统直接汇总不同校区所有学生的测试成绩并生成报表。</w:t>
            </w:r>
          </w:p>
        </w:tc>
        <w:tc>
          <w:tcPr>
            <w:tcW w:w="280" w:type="pct"/>
            <w:tcBorders>
              <w:top w:val="single" w:color="000000" w:sz="4" w:space="0"/>
              <w:left w:val="single" w:color="000000" w:sz="4" w:space="0"/>
              <w:bottom w:val="single" w:color="000000" w:sz="4" w:space="0"/>
              <w:right w:val="single" w:color="000000" w:sz="4" w:space="0"/>
            </w:tcBorders>
            <w:noWrap w:val="0"/>
            <w:vAlign w:val="center"/>
          </w:tcPr>
          <w:p w14:paraId="7DEF055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292" w:type="pct"/>
            <w:tcBorders>
              <w:top w:val="single" w:color="000000" w:sz="4" w:space="0"/>
              <w:left w:val="single" w:color="000000" w:sz="4" w:space="0"/>
              <w:bottom w:val="single" w:color="000000" w:sz="4" w:space="0"/>
              <w:right w:val="single" w:color="000000" w:sz="4" w:space="0"/>
            </w:tcBorders>
            <w:noWrap w:val="0"/>
            <w:vAlign w:val="center"/>
          </w:tcPr>
          <w:p w14:paraId="0D81C220">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c>
          <w:tcPr>
            <w:tcW w:w="625" w:type="pct"/>
            <w:tcBorders>
              <w:top w:val="single" w:color="000000" w:sz="4" w:space="0"/>
              <w:left w:val="single" w:color="000000" w:sz="4" w:space="0"/>
              <w:bottom w:val="single" w:color="000000" w:sz="4" w:space="0"/>
              <w:right w:val="single" w:color="000000" w:sz="4" w:space="0"/>
            </w:tcBorders>
            <w:noWrap w:val="0"/>
            <w:vAlign w:val="center"/>
          </w:tcPr>
          <w:p w14:paraId="14000649">
            <w:pPr>
              <w:keepNext w:val="0"/>
              <w:keepLines w:val="0"/>
              <w:widowControl/>
              <w:suppressLineNumbers w:val="0"/>
              <w:jc w:val="center"/>
              <w:textAlignment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w:t>
            </w:r>
          </w:p>
        </w:tc>
      </w:tr>
    </w:tbl>
    <w:p w14:paraId="047D39DB">
      <w:pPr>
        <w:pStyle w:val="8"/>
        <w:numPr>
          <w:ilvl w:val="0"/>
          <w:numId w:val="0"/>
        </w:numPr>
        <w:spacing w:line="240" w:lineRule="auto"/>
        <w:rPr>
          <w:rFonts w:hint="eastAsia" w:ascii="宋体" w:hAnsi="宋体" w:eastAsia="宋体" w:cs="宋体"/>
          <w:color w:val="auto"/>
          <w:sz w:val="21"/>
          <w:szCs w:val="21"/>
          <w:lang w:val="en-US" w:eastAsia="zh-CN"/>
        </w:rPr>
      </w:pPr>
    </w:p>
    <w:p w14:paraId="482F0589">
      <w:pPr>
        <w:pStyle w:val="8"/>
        <w:numPr>
          <w:ilvl w:val="0"/>
          <w:numId w:val="0"/>
        </w:numPr>
        <w:spacing w:line="240" w:lineRule="auto"/>
        <w:rPr>
          <w:rFonts w:hint="eastAsia" w:ascii="宋体" w:hAnsi="宋体" w:eastAsia="宋体" w:cs="宋体"/>
          <w:color w:val="auto"/>
          <w:sz w:val="21"/>
          <w:szCs w:val="21"/>
          <w:lang w:val="en-US" w:eastAsia="zh-CN"/>
        </w:rPr>
      </w:pPr>
    </w:p>
    <w:p w14:paraId="5433D864">
      <w:pPr>
        <w:numPr>
          <w:ilvl w:val="0"/>
          <w:numId w:val="0"/>
        </w:numPr>
        <w:spacing w:line="240" w:lineRule="auto"/>
        <w:rPr>
          <w:rFonts w:hint="eastAsia" w:ascii="宋体" w:hAnsi="宋体" w:eastAsia="宋体" w:cs="宋体"/>
          <w:b/>
          <w:bCs/>
          <w:color w:val="auto"/>
          <w:sz w:val="21"/>
          <w:szCs w:val="21"/>
          <w:lang w:val="en-US" w:eastAsia="zh-CN"/>
        </w:rPr>
      </w:pPr>
      <w:r>
        <w:rPr>
          <w:rFonts w:hint="eastAsia" w:ascii="宋体" w:hAnsi="宋体" w:eastAsia="宋体" w:cs="宋体"/>
          <w:b/>
          <w:bCs/>
          <w:color w:val="auto"/>
          <w:kern w:val="2"/>
          <w:sz w:val="21"/>
          <w:szCs w:val="21"/>
          <w:lang w:val="en-US" w:eastAsia="zh-CN" w:bidi="ar-SA"/>
        </w:rPr>
        <w:t>二、</w:t>
      </w:r>
      <w:r>
        <w:rPr>
          <w:rFonts w:hint="eastAsia" w:ascii="宋体" w:hAnsi="宋体" w:eastAsia="宋体" w:cs="宋体"/>
          <w:b/>
          <w:bCs/>
          <w:color w:val="auto"/>
          <w:sz w:val="21"/>
          <w:szCs w:val="21"/>
          <w:lang w:val="en-US" w:eastAsia="zh-CN"/>
        </w:rPr>
        <w:t>商务</w:t>
      </w:r>
      <w:r>
        <w:rPr>
          <w:rFonts w:hint="eastAsia" w:ascii="宋体" w:hAnsi="宋体" w:cs="宋体"/>
          <w:b/>
          <w:bCs/>
          <w:color w:val="auto"/>
          <w:sz w:val="21"/>
          <w:szCs w:val="21"/>
          <w:lang w:val="en-US" w:eastAsia="zh-CN"/>
        </w:rPr>
        <w:t>要求</w:t>
      </w:r>
    </w:p>
    <w:p w14:paraId="34207A7E">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（一）交货期：自合同签订之日起9月15日前完成项目全部内容的交货、安装、调试及验收</w:t>
      </w:r>
      <w:r>
        <w:rPr>
          <w:rFonts w:hint="eastAsia" w:ascii="宋体" w:hAnsi="宋体" w:cs="宋体"/>
          <w:color w:val="auto"/>
          <w:sz w:val="21"/>
          <w:szCs w:val="21"/>
          <w:lang w:val="en-US" w:eastAsia="zh-CN"/>
        </w:rPr>
        <w:t>。</w:t>
      </w:r>
    </w:p>
    <w:p w14:paraId="373E5F62">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bookmarkStart w:id="0" w:name="_Toc25791"/>
      <w:bookmarkStart w:id="1" w:name="_Toc28873"/>
      <w:bookmarkStart w:id="2" w:name="_Toc32156"/>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val="en-US" w:eastAsia="zh-CN"/>
        </w:rPr>
        <w:t>二</w:t>
      </w:r>
      <w:r>
        <w:rPr>
          <w:rFonts w:hint="eastAsia" w:ascii="宋体" w:hAnsi="宋体" w:eastAsia="宋体" w:cs="宋体"/>
          <w:color w:val="auto"/>
          <w:sz w:val="21"/>
          <w:szCs w:val="21"/>
          <w:lang w:eastAsia="zh-CN"/>
        </w:rPr>
        <w:t>）</w:t>
      </w:r>
      <w:bookmarkEnd w:id="0"/>
      <w:bookmarkEnd w:id="1"/>
      <w:bookmarkEnd w:id="2"/>
      <w:r>
        <w:rPr>
          <w:rFonts w:hint="eastAsia" w:ascii="宋体" w:hAnsi="宋体" w:eastAsia="宋体" w:cs="宋体"/>
          <w:color w:val="auto"/>
          <w:sz w:val="21"/>
          <w:szCs w:val="21"/>
          <w:lang w:val="en-US" w:eastAsia="zh-CN"/>
        </w:rPr>
        <w:t>交货地点：采购人指定地点</w:t>
      </w:r>
    </w:p>
    <w:p w14:paraId="69D0D51A">
      <w:pPr>
        <w:pStyle w:val="10"/>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3" w:name="_Toc13181"/>
      <w:bookmarkStart w:id="4" w:name="_Toc1420"/>
      <w:bookmarkStart w:id="5" w:name="_Toc9499"/>
      <w:r>
        <w:rPr>
          <w:rFonts w:hint="eastAsia" w:ascii="宋体" w:hAnsi="宋体" w:eastAsia="宋体" w:cs="宋体"/>
          <w:color w:val="auto"/>
          <w:sz w:val="21"/>
          <w:szCs w:val="21"/>
          <w:lang w:val="en-US" w:eastAsia="zh-CN"/>
        </w:rPr>
        <w:t>（三）</w:t>
      </w:r>
      <w:bookmarkEnd w:id="3"/>
      <w:bookmarkEnd w:id="4"/>
      <w:bookmarkEnd w:id="5"/>
      <w:bookmarkStart w:id="6" w:name="_Toc19154"/>
      <w:r>
        <w:rPr>
          <w:rFonts w:hint="eastAsia" w:ascii="宋体" w:hAnsi="宋体" w:eastAsia="宋体" w:cs="宋体"/>
          <w:color w:val="auto"/>
          <w:sz w:val="21"/>
          <w:szCs w:val="21"/>
          <w:lang w:val="en-US" w:eastAsia="zh-CN"/>
        </w:rPr>
        <w:t>质保期及售后服务要求</w:t>
      </w:r>
      <w:bookmarkEnd w:id="6"/>
    </w:p>
    <w:p w14:paraId="2212944F">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1.本合同的质量保证期（简称“质保期”）为1年，质保期内成交供应商对所供货物实行包修、包换、包退及合同约定的其它事项，期满后可同时提供终身(免费/有偿)维修保养服务。</w:t>
      </w:r>
    </w:p>
    <w:p w14:paraId="7679838E">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2.质保期内，如设备或零部件因质量原因出现故障而造成短期停用时，则质保期和免费维修期相应顺延。如停用时间累计超过60天则质保期重新计算。</w:t>
      </w:r>
    </w:p>
    <w:p w14:paraId="20B1137F">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3.对采购人的服务通知，成交供应商在接报后1小时内响应，4小时内到达现场，48小时内处理完毕。若在48小时内仍未能有效解决，成交供应商须免费提供同档次的设备予采购人临时使用。</w:t>
      </w:r>
    </w:p>
    <w:p w14:paraId="6A635AA9">
      <w:pPr>
        <w:pStyle w:val="10"/>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7" w:name="_Toc30170"/>
      <w:r>
        <w:rPr>
          <w:rFonts w:hint="eastAsia" w:ascii="宋体" w:hAnsi="宋体" w:eastAsia="宋体" w:cs="宋体"/>
          <w:color w:val="auto"/>
          <w:sz w:val="21"/>
          <w:szCs w:val="21"/>
          <w:lang w:val="en-US" w:eastAsia="zh-CN"/>
        </w:rPr>
        <w:t>（四）安装与调试</w:t>
      </w:r>
      <w:bookmarkEnd w:id="7"/>
    </w:p>
    <w:p w14:paraId="77D8322D">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成交供应商必须依照</w:t>
      </w:r>
      <w:r>
        <w:rPr>
          <w:rFonts w:hint="eastAsia" w:ascii="宋体" w:hAnsi="宋体" w:cs="宋体"/>
          <w:color w:val="auto"/>
          <w:sz w:val="21"/>
          <w:szCs w:val="21"/>
          <w:lang w:val="en-US" w:eastAsia="zh-CN"/>
        </w:rPr>
        <w:t>采购需求</w:t>
      </w:r>
      <w:r>
        <w:rPr>
          <w:rFonts w:hint="eastAsia" w:ascii="宋体" w:hAnsi="宋体" w:eastAsia="宋体" w:cs="宋体"/>
          <w:color w:val="auto"/>
          <w:sz w:val="21"/>
          <w:szCs w:val="21"/>
          <w:lang w:val="en-US" w:eastAsia="zh-CN"/>
        </w:rPr>
        <w:t>的要求和</w:t>
      </w:r>
      <w:r>
        <w:rPr>
          <w:rFonts w:hint="eastAsia" w:ascii="宋体" w:hAnsi="宋体" w:cs="宋体"/>
          <w:color w:val="auto"/>
          <w:sz w:val="21"/>
          <w:szCs w:val="21"/>
          <w:lang w:val="en-US" w:eastAsia="zh-CN"/>
        </w:rPr>
        <w:t>报价</w:t>
      </w:r>
      <w:r>
        <w:rPr>
          <w:rFonts w:hint="eastAsia" w:ascii="宋体" w:hAnsi="宋体" w:eastAsia="宋体" w:cs="宋体"/>
          <w:color w:val="auto"/>
          <w:sz w:val="21"/>
          <w:szCs w:val="21"/>
          <w:lang w:val="en-US" w:eastAsia="zh-CN"/>
        </w:rPr>
        <w:t>文件的承诺，将设备安装并调试至正常运行的最佳状态。</w:t>
      </w:r>
    </w:p>
    <w:p w14:paraId="02D8B2D1">
      <w:pPr>
        <w:pStyle w:val="10"/>
        <w:numPr>
          <w:ilvl w:val="0"/>
          <w:numId w:val="0"/>
        </w:numPr>
        <w:spacing w:line="240" w:lineRule="auto"/>
        <w:ind w:left="420" w:leftChars="0"/>
        <w:outlineLvl w:val="9"/>
        <w:rPr>
          <w:rFonts w:hint="eastAsia" w:ascii="宋体" w:hAnsi="宋体" w:eastAsia="宋体" w:cs="宋体"/>
          <w:color w:val="auto"/>
          <w:sz w:val="21"/>
          <w:szCs w:val="21"/>
          <w:lang w:val="en-US" w:eastAsia="zh-CN"/>
        </w:rPr>
      </w:pPr>
      <w:bookmarkStart w:id="8" w:name="_Toc13225"/>
      <w:r>
        <w:rPr>
          <w:rFonts w:hint="eastAsia" w:ascii="宋体" w:hAnsi="宋体" w:eastAsia="宋体" w:cs="宋体"/>
          <w:color w:val="auto"/>
          <w:sz w:val="21"/>
          <w:szCs w:val="21"/>
          <w:lang w:val="en-US" w:eastAsia="zh-CN"/>
        </w:rPr>
        <w:t>（五）验收：</w:t>
      </w:r>
      <w:bookmarkEnd w:id="8"/>
    </w:p>
    <w:p w14:paraId="020B2EDD">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1.交付验收标准依次序对照适用标准为：①符合中华人民共和国国家安全质量标准、环保标准或行业标准；②符合招标文件和响应承诺中采购人认可的合理最佳配置、参数及各项要求；③货物来源国官方标准。</w:t>
      </w:r>
    </w:p>
    <w:p w14:paraId="51D486A5">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2.进口产品必须具备原产地证明和商检局的检验证明及合法进货渠道证明。</w:t>
      </w:r>
    </w:p>
    <w:p w14:paraId="188189CC">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3.货物为原厂商未启封全新包装，具出厂合格证，序列号、包装箱号与出厂批号一致，并可追索查阅。所有随设备的附件必须齐全。</w:t>
      </w:r>
    </w:p>
    <w:p w14:paraId="110513A9">
      <w:pPr>
        <w:pStyle w:val="10"/>
        <w:numPr>
          <w:ilvl w:val="0"/>
          <w:numId w:val="0"/>
        </w:numPr>
        <w:spacing w:line="240" w:lineRule="auto"/>
        <w:ind w:firstLine="420" w:firstLineChars="200"/>
        <w:outlineLvl w:val="9"/>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4.成交供应商应将关键主</w:t>
      </w:r>
      <w:r>
        <w:rPr>
          <w:rFonts w:hint="eastAsia" w:ascii="宋体" w:hAnsi="宋体" w:cs="宋体"/>
          <w:color w:val="auto"/>
          <w:sz w:val="21"/>
          <w:szCs w:val="21"/>
          <w:lang w:val="en-US" w:eastAsia="zh-CN"/>
        </w:rPr>
        <w:t>要</w:t>
      </w:r>
      <w:r>
        <w:rPr>
          <w:rFonts w:hint="eastAsia" w:ascii="宋体" w:hAnsi="宋体" w:eastAsia="宋体" w:cs="宋体"/>
          <w:color w:val="auto"/>
          <w:sz w:val="21"/>
          <w:szCs w:val="21"/>
          <w:lang w:val="en-US" w:eastAsia="zh-CN"/>
        </w:rPr>
        <w:t>设备的用户手册、保修手册、有关单证资料及配备件、随机工具等交付给采购人，使用操作及安全须知等重要资料应附有中文说明。</w:t>
      </w:r>
    </w:p>
    <w:p w14:paraId="30FFE423">
      <w:pPr>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5.采购人组成验收小组按国家有关规定、规范进行验收，必要时邀请相关的专业人员或机构参与验收。因货物质量问题发生争议时，由本地质量技术监督部门鉴定。货物符合质量技术标准的，鉴定费由采购人承担；否则鉴定费由成交供应商承担。</w:t>
      </w:r>
    </w:p>
    <w:p w14:paraId="6F07AFBC">
      <w:pPr>
        <w:pStyle w:val="5"/>
        <w:ind w:left="0" w:leftChars="0" w:firstLine="420" w:firstLineChars="200"/>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（六）付款方式：货物安装验收合格后，采购人在20个工作日内支付全部款项。</w:t>
      </w:r>
    </w:p>
    <w:p w14:paraId="4F89AAB7"/>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672AD">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14:paraId="111C09C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14:paraId="111C09CC">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6</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E4Y2Y1ODY4MmFkNzIxNmJmYWFhNTkwOTYyMmUzZjYifQ=="/>
  </w:docVars>
  <w:rsids>
    <w:rsidRoot w:val="38DC3463"/>
    <w:rsid w:val="38DC34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uiPriority w:val="0"/>
    <w:tblPr>
      <w:tblCellMar>
        <w:top w:w="0" w:type="dxa"/>
        <w:left w:w="108" w:type="dxa"/>
        <w:bottom w:w="0" w:type="dxa"/>
        <w:right w:w="108" w:type="dxa"/>
      </w:tblCellMar>
    </w:tblPr>
  </w:style>
  <w:style w:type="paragraph" w:styleId="2">
    <w:name w:val="Body Text Indent"/>
    <w:basedOn w:val="1"/>
    <w:qFormat/>
    <w:uiPriority w:val="0"/>
    <w:pPr>
      <w:spacing w:line="360" w:lineRule="auto"/>
      <w:ind w:left="425" w:firstLine="518" w:firstLineChars="216"/>
    </w:pPr>
    <w:rPr>
      <w:rFonts w:ascii="楷体_GB2312" w:eastAsia="楷体_GB2312"/>
      <w:sz w:val="24"/>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Body Text First Indent 2"/>
    <w:basedOn w:val="2"/>
    <w:unhideWhenUsed/>
    <w:qFormat/>
    <w:uiPriority w:val="99"/>
    <w:pPr>
      <w:ind w:firstLine="420" w:firstLineChars="200"/>
    </w:pPr>
  </w:style>
  <w:style w:type="paragraph" w:customStyle="1" w:styleId="8">
    <w:name w:val="正文正"/>
    <w:basedOn w:val="1"/>
    <w:qFormat/>
    <w:uiPriority w:val="0"/>
    <w:pPr>
      <w:spacing w:line="560" w:lineRule="exact"/>
      <w:ind w:firstLine="561"/>
    </w:pPr>
    <w:rPr>
      <w:rFonts w:ascii="Calibri" w:hAnsi="Calibri"/>
      <w:sz w:val="28"/>
      <w:szCs w:val="24"/>
    </w:rPr>
  </w:style>
  <w:style w:type="character" w:customStyle="1" w:styleId="9">
    <w:name w:val="NormalCharacter"/>
    <w:semiHidden/>
    <w:qFormat/>
    <w:uiPriority w:val="0"/>
    <w:rPr>
      <w:rFonts w:ascii="Calibri" w:hAnsi="Calibri"/>
      <w:kern w:val="2"/>
      <w:sz w:val="21"/>
      <w:szCs w:val="24"/>
      <w:lang w:val="en-US" w:eastAsia="zh-CN" w:bidi="ar-SA"/>
    </w:rPr>
  </w:style>
  <w:style w:type="paragraph" w:customStyle="1" w:styleId="10">
    <w:name w:val="Normal Indent"/>
    <w:basedOn w:val="11"/>
    <w:qFormat/>
    <w:uiPriority w:val="0"/>
    <w:pPr>
      <w:widowControl/>
      <w:ind w:firstLine="420"/>
      <w:jc w:val="left"/>
    </w:pPr>
    <w:rPr>
      <w:rFonts w:ascii="Times New Roman" w:hAnsi="Times New Roman"/>
      <w:kern w:val="0"/>
      <w:szCs w:val="20"/>
    </w:rPr>
  </w:style>
  <w:style w:type="paragraph" w:customStyle="1" w:styleId="11">
    <w:name w:val="正文 New"/>
    <w:next w:val="10"/>
    <w:qFormat/>
    <w:uiPriority w:val="0"/>
    <w:pPr>
      <w:widowControl w:val="0"/>
      <w:jc w:val="both"/>
    </w:pPr>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Office_12.1.0.17813_F1E327BC-269C-435d-A152-05C5408002CA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2024-08-19T02:39:00Z</dcterms:created>
  <dc:creator>罗华秋</dc:creator>
  <cp:lastModifiedBy>罗华秋</cp:lastModifiedBy>
  <dcterms:modified xsi:type="dcterms:W3CDTF">2024-08-19T02:40:43Z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2052-12.1.0.17813</vt:lpwstr>
  </property>
  <property fmtid="{D5CDD505-2E9C-101B-9397-08002B2CF9AE}" pid="3" name="ICV">
    <vt:lpwstr>F368D0B31F7A40C29B58017E57542942_11</vt:lpwstr>
  </property>
</Properties>
</file>