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64C51E">
      <w:pPr>
        <w:spacing w:line="360" w:lineRule="auto"/>
        <w:jc w:val="center"/>
        <w:outlineLvl w:val="0"/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highlight w:val="none"/>
          <w:lang w:val="en-US" w:eastAsia="zh-CN"/>
        </w:rPr>
        <w:t>韶关市气象局雷达信息处理中心业务网络组网</w:t>
      </w: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highlight w:val="none"/>
          <w:lang w:eastAsia="zh-CN"/>
        </w:rPr>
        <w:t>项目</w:t>
      </w: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highlight w:val="none"/>
        </w:rPr>
        <w:t>采购需求</w:t>
      </w:r>
    </w:p>
    <w:p w14:paraId="4755B27F">
      <w:pPr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360" w:lineRule="auto"/>
        <w:ind w:firstLine="482" w:firstLineChars="200"/>
        <w:outlineLvl w:val="0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</w:rPr>
        <w:t>采购需求一览表</w:t>
      </w:r>
    </w:p>
    <w:tbl>
      <w:tblPr>
        <w:tblStyle w:val="13"/>
        <w:tblW w:w="5061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66"/>
        <w:gridCol w:w="2762"/>
        <w:gridCol w:w="643"/>
        <w:gridCol w:w="2406"/>
        <w:gridCol w:w="2061"/>
      </w:tblGrid>
      <w:tr w14:paraId="13CFC1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  <w:jc w:val="center"/>
        </w:trPr>
        <w:tc>
          <w:tcPr>
            <w:tcW w:w="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16BC8414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highlight w:val="none"/>
                <w:lang w:bidi="ar"/>
              </w:rPr>
              <w:t>序号</w:t>
            </w:r>
          </w:p>
        </w:tc>
        <w:tc>
          <w:tcPr>
            <w:tcW w:w="16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E9C7501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4"/>
                <w:highlight w:val="none"/>
                <w:lang w:bidi="ar"/>
              </w:rPr>
              <w:t>采购内容</w:t>
            </w:r>
          </w:p>
        </w:tc>
        <w:tc>
          <w:tcPr>
            <w:tcW w:w="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300022DA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1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5944BB4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val="en-US" w:eastAsia="zh-CN"/>
              </w:rPr>
              <w:t>交货期</w:t>
            </w:r>
          </w:p>
        </w:tc>
        <w:tc>
          <w:tcPr>
            <w:tcW w:w="1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50C4B7E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  <w:t>预算金额（元）</w:t>
            </w:r>
          </w:p>
        </w:tc>
      </w:tr>
      <w:tr w14:paraId="2A3D79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7" w:hRule="atLeast"/>
          <w:jc w:val="center"/>
        </w:trPr>
        <w:tc>
          <w:tcPr>
            <w:tcW w:w="3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7D580B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6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2674ECE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eastAsia="zh-CN"/>
              </w:rPr>
              <w:t>韶关市气象局雷达信息处理中心业务网络组网项目</w:t>
            </w:r>
          </w:p>
        </w:tc>
        <w:tc>
          <w:tcPr>
            <w:tcW w:w="3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A447F1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val="en-US" w:eastAsia="zh-CN"/>
              </w:rPr>
              <w:t>批</w:t>
            </w:r>
          </w:p>
        </w:tc>
        <w:tc>
          <w:tcPr>
            <w:tcW w:w="14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794F668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eastAsia="zh-CN"/>
              </w:rPr>
              <w:t>自合同签订之日起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val="en-US" w:eastAsia="zh-CN"/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eastAsia="zh-CN"/>
              </w:rPr>
              <w:t>个日历天内完成供货、安装调试并交付使用</w:t>
            </w:r>
          </w:p>
        </w:tc>
        <w:tc>
          <w:tcPr>
            <w:tcW w:w="12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 w14:paraId="4E00A47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outlineLvl w:val="9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val="en-US" w:eastAsia="zh-CN"/>
              </w:rPr>
              <w:t>¥160,000.00</w:t>
            </w:r>
          </w:p>
        </w:tc>
      </w:tr>
    </w:tbl>
    <w:p w14:paraId="32AA115B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jc w:val="left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highlight w:val="none"/>
          <w:lang w:eastAsia="zh-CN"/>
        </w:rPr>
        <w:t>注：1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highlight w:val="none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highlight w:val="none"/>
          <w:lang w:eastAsia="zh-CN"/>
        </w:rPr>
        <w:t>报价超出预算金额的列为无效响应处理。</w:t>
      </w:r>
    </w:p>
    <w:p w14:paraId="7E3A8AC1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jc w:val="left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highlight w:val="none"/>
          <w:lang w:eastAsia="zh-CN"/>
        </w:rPr>
        <w:t>2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highlight w:val="none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highlight w:val="none"/>
          <w:lang w:eastAsia="zh-CN"/>
        </w:rPr>
        <w:t>供应商必须对本项目的全部内容进行报价，如有缺漏，将导致无效响应。</w:t>
      </w:r>
    </w:p>
    <w:p w14:paraId="0A2E9567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jc w:val="left"/>
        <w:outlineLvl w:val="9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highlight w:val="none"/>
          <w:lang w:eastAsia="zh-CN"/>
        </w:rPr>
        <w:t>3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highlight w:val="none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highlight w:val="none"/>
          <w:lang w:eastAsia="zh-CN"/>
        </w:rPr>
        <w:t>报价应为人民币含税全包价，包括安装、随机零配件、标配工具、运输保险、调试、培训、质保期服务、各项税费及合同实施过程中不可预见费用等一切费用，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lang w:val="en-US" w:eastAsia="zh-CN"/>
        </w:rPr>
        <w:t>采购人不再另外支付费用。</w:t>
      </w:r>
    </w:p>
    <w:p w14:paraId="0BC3B51F">
      <w:pPr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360" w:lineRule="auto"/>
        <w:ind w:firstLine="482" w:firstLineChars="200"/>
        <w:outlineLvl w:val="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  <w:lang w:val="en-US" w:eastAsia="zh-CN"/>
        </w:rPr>
        <w:t>采购标的详细清单及技术参数要求</w:t>
      </w:r>
    </w:p>
    <w:tbl>
      <w:tblPr>
        <w:tblStyle w:val="13"/>
        <w:tblW w:w="8079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2"/>
        <w:gridCol w:w="1694"/>
        <w:gridCol w:w="2307"/>
        <w:gridCol w:w="736"/>
        <w:gridCol w:w="813"/>
        <w:gridCol w:w="1767"/>
      </w:tblGrid>
      <w:tr w14:paraId="7166AF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B4B719">
            <w:pPr>
              <w:pStyle w:val="28"/>
              <w:spacing w:before="0" w:after="0" w:line="360" w:lineRule="auto"/>
              <w:ind w:right="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47B0325">
            <w:pPr>
              <w:pStyle w:val="28"/>
              <w:spacing w:before="0" w:after="0" w:line="360" w:lineRule="auto"/>
              <w:ind w:left="0" w:leftChars="0" w:right="0" w:firstLine="360" w:firstLineChars="15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采购内容</w:t>
            </w:r>
          </w:p>
        </w:tc>
        <w:tc>
          <w:tcPr>
            <w:tcW w:w="2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3544D1D">
            <w:pPr>
              <w:pStyle w:val="28"/>
              <w:spacing w:before="0" w:after="0" w:line="360" w:lineRule="auto"/>
              <w:ind w:right="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技术参数、规格要求</w:t>
            </w: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98763A">
            <w:pPr>
              <w:pStyle w:val="28"/>
              <w:spacing w:before="0" w:after="0" w:line="360" w:lineRule="auto"/>
              <w:ind w:right="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数量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B71EF3">
            <w:pPr>
              <w:pStyle w:val="28"/>
              <w:spacing w:before="0" w:after="0" w:line="360" w:lineRule="auto"/>
              <w:ind w:right="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单位</w:t>
            </w:r>
          </w:p>
        </w:tc>
        <w:tc>
          <w:tcPr>
            <w:tcW w:w="1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A32840">
            <w:pPr>
              <w:pStyle w:val="28"/>
              <w:spacing w:before="0" w:after="0" w:line="360" w:lineRule="auto"/>
              <w:ind w:left="0" w:leftChars="0" w:right="0" w:firstLine="360" w:firstLineChars="15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备注</w:t>
            </w:r>
          </w:p>
        </w:tc>
      </w:tr>
      <w:tr w14:paraId="7BD609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6319E59">
            <w:pPr>
              <w:pStyle w:val="28"/>
              <w:spacing w:before="0" w:after="0" w:line="360" w:lineRule="auto"/>
              <w:ind w:right="0" w:firstLine="240" w:firstLineChars="1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29CEF45">
            <w:pPr>
              <w:pStyle w:val="28"/>
              <w:spacing w:before="0" w:after="0" w:line="360" w:lineRule="auto"/>
              <w:ind w:right="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eastAsia="zh-CN"/>
              </w:rPr>
              <w:t>韶关市气象局雷达信息处理中心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到芙蓉山顶气象站电路</w:t>
            </w:r>
          </w:p>
        </w:tc>
        <w:tc>
          <w:tcPr>
            <w:tcW w:w="2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14CC695">
            <w:pPr>
              <w:pStyle w:val="28"/>
              <w:spacing w:before="0" w:after="0" w:line="360" w:lineRule="auto"/>
              <w:ind w:right="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光纤组网专线，速率带宽为500M</w:t>
            </w: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27FDA04">
            <w:pPr>
              <w:pStyle w:val="28"/>
              <w:spacing w:before="0" w:after="0" w:line="360" w:lineRule="auto"/>
              <w:ind w:right="0" w:firstLine="240" w:firstLineChars="1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836E99B">
            <w:pPr>
              <w:pStyle w:val="28"/>
              <w:spacing w:before="0" w:after="0" w:line="360" w:lineRule="auto"/>
              <w:ind w:right="0" w:firstLine="240" w:firstLineChars="1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条</w:t>
            </w:r>
          </w:p>
        </w:tc>
        <w:tc>
          <w:tcPr>
            <w:tcW w:w="1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04FD0B">
            <w:pPr>
              <w:pStyle w:val="28"/>
              <w:spacing w:before="0" w:after="0" w:line="360" w:lineRule="auto"/>
              <w:ind w:left="0" w:leftChars="0" w:right="0" w:firstLine="360" w:firstLineChars="15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</w:p>
        </w:tc>
      </w:tr>
      <w:tr w14:paraId="6C37D6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CC811A8">
            <w:pPr>
              <w:pStyle w:val="28"/>
              <w:spacing w:before="0" w:after="0" w:line="360" w:lineRule="auto"/>
              <w:ind w:right="0" w:firstLine="240" w:firstLineChars="1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2C0AFD4">
            <w:pPr>
              <w:pStyle w:val="28"/>
              <w:spacing w:before="0" w:after="0" w:line="360" w:lineRule="auto"/>
              <w:ind w:right="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eastAsia="zh-CN"/>
              </w:rPr>
              <w:t>韶关市气象局雷达信息处理中心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雷达观察平台电路</w:t>
            </w:r>
          </w:p>
        </w:tc>
        <w:tc>
          <w:tcPr>
            <w:tcW w:w="2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702B922">
            <w:pPr>
              <w:pStyle w:val="28"/>
              <w:spacing w:before="0" w:after="0" w:line="360" w:lineRule="auto"/>
              <w:ind w:right="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光纤组网专线，速率带宽为50M</w:t>
            </w: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3ACCB79">
            <w:pPr>
              <w:pStyle w:val="28"/>
              <w:spacing w:before="0" w:after="0" w:line="360" w:lineRule="auto"/>
              <w:ind w:right="0" w:firstLine="240" w:firstLineChars="1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E006740">
            <w:pPr>
              <w:pStyle w:val="28"/>
              <w:spacing w:before="0" w:after="0" w:line="360" w:lineRule="auto"/>
              <w:ind w:right="0" w:firstLine="240" w:firstLineChars="1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条</w:t>
            </w:r>
          </w:p>
        </w:tc>
        <w:tc>
          <w:tcPr>
            <w:tcW w:w="1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20C2AD">
            <w:pPr>
              <w:pStyle w:val="28"/>
              <w:spacing w:before="0" w:after="0" w:line="360" w:lineRule="auto"/>
              <w:ind w:left="0" w:leftChars="0" w:right="0" w:firstLine="360" w:firstLineChars="15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</w:p>
        </w:tc>
      </w:tr>
      <w:tr w14:paraId="392680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B5B33D2">
            <w:pPr>
              <w:pStyle w:val="28"/>
              <w:spacing w:before="0" w:after="0" w:line="360" w:lineRule="auto"/>
              <w:ind w:right="0" w:firstLine="240" w:firstLineChars="1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0CBF859">
            <w:pPr>
              <w:pStyle w:val="28"/>
              <w:spacing w:before="0" w:after="0" w:line="360" w:lineRule="auto"/>
              <w:ind w:right="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eastAsia="zh-CN"/>
              </w:rPr>
              <w:t>韶关市气象局雷达信息处理中心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政务外网电路</w:t>
            </w:r>
          </w:p>
        </w:tc>
        <w:tc>
          <w:tcPr>
            <w:tcW w:w="2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BC6E55D">
            <w:pPr>
              <w:pStyle w:val="28"/>
              <w:spacing w:before="0" w:after="0" w:line="360" w:lineRule="auto"/>
              <w:ind w:right="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光纤组网专线，速率带宽为200M</w:t>
            </w: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92C55F6">
            <w:pPr>
              <w:pStyle w:val="28"/>
              <w:spacing w:before="0" w:after="0" w:line="360" w:lineRule="auto"/>
              <w:ind w:right="0" w:firstLine="240" w:firstLineChars="1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163E1DE">
            <w:pPr>
              <w:pStyle w:val="28"/>
              <w:spacing w:before="0" w:after="0" w:line="360" w:lineRule="auto"/>
              <w:ind w:right="0" w:firstLine="240" w:firstLineChars="1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条</w:t>
            </w:r>
          </w:p>
        </w:tc>
        <w:tc>
          <w:tcPr>
            <w:tcW w:w="1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670E3A2">
            <w:pPr>
              <w:pStyle w:val="28"/>
              <w:spacing w:before="0" w:after="0" w:line="360" w:lineRule="auto"/>
              <w:ind w:left="0" w:leftChars="0" w:right="0" w:firstLine="360" w:firstLineChars="15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</w:p>
        </w:tc>
      </w:tr>
      <w:tr w14:paraId="0B4E39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097041F">
            <w:pPr>
              <w:pStyle w:val="28"/>
              <w:spacing w:before="0" w:after="0" w:line="360" w:lineRule="auto"/>
              <w:ind w:right="0" w:firstLine="240" w:firstLineChars="1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2899BC2">
            <w:pPr>
              <w:pStyle w:val="28"/>
              <w:spacing w:before="0" w:after="0" w:line="360" w:lineRule="auto"/>
              <w:ind w:right="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eastAsia="zh-CN"/>
              </w:rPr>
              <w:t>韶关市气象局雷达信息处理中心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WIFI出口电路</w:t>
            </w:r>
          </w:p>
        </w:tc>
        <w:tc>
          <w:tcPr>
            <w:tcW w:w="2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40FCA9C">
            <w:pPr>
              <w:pStyle w:val="28"/>
              <w:spacing w:before="0" w:after="0" w:line="360" w:lineRule="auto"/>
              <w:ind w:right="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光纤互联网宽带，速率带宽为2000M</w:t>
            </w: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17811E4">
            <w:pPr>
              <w:pStyle w:val="28"/>
              <w:spacing w:before="0" w:after="0" w:line="360" w:lineRule="auto"/>
              <w:ind w:right="0" w:firstLine="240" w:firstLineChars="1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1FE2FCA">
            <w:pPr>
              <w:pStyle w:val="28"/>
              <w:spacing w:before="0" w:after="0" w:line="360" w:lineRule="auto"/>
              <w:ind w:right="0" w:firstLine="240" w:firstLineChars="1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条</w:t>
            </w:r>
          </w:p>
        </w:tc>
        <w:tc>
          <w:tcPr>
            <w:tcW w:w="1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FA6DE0">
            <w:pPr>
              <w:pStyle w:val="28"/>
              <w:spacing w:before="0" w:after="0" w:line="360" w:lineRule="auto"/>
              <w:ind w:left="0" w:leftChars="0" w:right="0" w:firstLine="360" w:firstLineChars="15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</w:p>
        </w:tc>
      </w:tr>
      <w:tr w14:paraId="455537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7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9CAE95D">
            <w:pPr>
              <w:pStyle w:val="28"/>
              <w:spacing w:before="0" w:after="0" w:line="360" w:lineRule="auto"/>
              <w:ind w:right="0" w:firstLine="240" w:firstLineChars="1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5B519CC">
            <w:pPr>
              <w:pStyle w:val="28"/>
              <w:spacing w:before="0" w:after="0" w:line="360" w:lineRule="auto"/>
              <w:ind w:right="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  <w:lang w:eastAsia="zh-CN"/>
              </w:rPr>
              <w:t>韶关市气象局雷达信息处理中心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芙蓉山顶WIFI出口电路</w:t>
            </w:r>
          </w:p>
        </w:tc>
        <w:tc>
          <w:tcPr>
            <w:tcW w:w="23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A9179D3">
            <w:pPr>
              <w:pStyle w:val="28"/>
              <w:spacing w:before="0" w:after="0" w:line="360" w:lineRule="auto"/>
              <w:ind w:right="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光纤互联网宽带，速率带宽为1000M</w:t>
            </w: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853DE9D">
            <w:pPr>
              <w:pStyle w:val="28"/>
              <w:spacing w:before="0" w:after="0" w:line="360" w:lineRule="auto"/>
              <w:ind w:right="0" w:firstLine="240" w:firstLineChars="1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DB43662">
            <w:pPr>
              <w:pStyle w:val="28"/>
              <w:spacing w:before="0" w:after="0" w:line="360" w:lineRule="auto"/>
              <w:ind w:right="0" w:firstLine="240" w:firstLineChars="1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条</w:t>
            </w:r>
          </w:p>
        </w:tc>
        <w:tc>
          <w:tcPr>
            <w:tcW w:w="17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3DF186">
            <w:pPr>
              <w:pStyle w:val="28"/>
              <w:spacing w:before="0" w:after="0" w:line="360" w:lineRule="auto"/>
              <w:ind w:left="0" w:leftChars="0" w:right="0" w:firstLine="360" w:firstLineChars="15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</w:p>
        </w:tc>
      </w:tr>
    </w:tbl>
    <w:p w14:paraId="43D4F8D5">
      <w:pPr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before="156" w:beforeLines="50" w:line="360" w:lineRule="auto"/>
        <w:ind w:left="0" w:leftChars="0" w:firstLine="482" w:firstLineChars="200"/>
        <w:outlineLvl w:val="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  <w:lang w:val="en-US" w:eastAsia="zh-CN"/>
        </w:rPr>
        <w:t>组网电路详细参数及安装要求</w:t>
      </w:r>
    </w:p>
    <w:p w14:paraId="1183AEB1"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before="156" w:beforeLines="50" w:line="360" w:lineRule="auto"/>
        <w:ind w:firstLine="420" w:firstLineChars="0"/>
        <w:outlineLvl w:val="1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  <w:lang w:val="en-US" w:eastAsia="zh-CN"/>
        </w:rPr>
        <w:t>（一）详细参数</w:t>
      </w:r>
    </w:p>
    <w:p w14:paraId="62B3A02A">
      <w:pPr>
        <w:pStyle w:val="28"/>
        <w:numPr>
          <w:ilvl w:val="0"/>
          <w:numId w:val="2"/>
        </w:numPr>
        <w:spacing w:before="0" w:after="0" w:line="360" w:lineRule="auto"/>
        <w:ind w:left="425" w:leftChars="0" w:right="0" w:hanging="5"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链路质量指标：</w:t>
      </w:r>
    </w:p>
    <w:p w14:paraId="7842CB9A">
      <w:pPr>
        <w:pStyle w:val="28"/>
        <w:spacing w:before="0" w:after="0" w:line="360" w:lineRule="auto"/>
        <w:ind w:left="0" w:leftChars="0" w:right="0" w:firstLine="360" w:firstLineChars="15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网络延迟≤10ms；</w:t>
      </w:r>
    </w:p>
    <w:p w14:paraId="706452F7">
      <w:pPr>
        <w:pStyle w:val="28"/>
        <w:spacing w:before="0" w:after="0" w:line="360" w:lineRule="auto"/>
        <w:ind w:left="0" w:leftChars="0" w:right="0" w:firstLine="360" w:firstLineChars="15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平均丢包率≤0.001%；</w:t>
      </w:r>
    </w:p>
    <w:p w14:paraId="29DAFB8C">
      <w:pPr>
        <w:pStyle w:val="28"/>
        <w:spacing w:before="0" w:after="0" w:line="360" w:lineRule="auto"/>
        <w:ind w:left="239" w:leftChars="114" w:right="0" w:firstLine="120" w:firstLineChars="50"/>
        <w:rPr>
          <w:rFonts w:hint="default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5分钟内丢包率最大不能超过1%（除去网络线路中断的情况以外）；</w:t>
      </w:r>
    </w:p>
    <w:p w14:paraId="10695AD4">
      <w:pPr>
        <w:pStyle w:val="28"/>
        <w:spacing w:before="0" w:after="0" w:line="360" w:lineRule="auto"/>
        <w:ind w:left="239" w:leftChars="114" w:right="0" w:firstLine="120" w:firstLineChars="50"/>
        <w:rPr>
          <w:rFonts w:hint="default" w:asciiTheme="minorEastAsia" w:hAnsiTheme="minorEastAsia" w:eastAsiaTheme="minorEastAsia" w:cstheme="minorEastAsia"/>
          <w:sz w:val="24"/>
          <w:szCs w:val="24"/>
          <w:lang w:val="en-US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线路可靠性、高可用性≥99.5%；</w:t>
      </w:r>
    </w:p>
    <w:p w14:paraId="6EB29B43">
      <w:pPr>
        <w:pStyle w:val="28"/>
        <w:numPr>
          <w:ilvl w:val="0"/>
          <w:numId w:val="2"/>
        </w:numPr>
        <w:spacing w:before="0" w:after="0" w:line="360" w:lineRule="auto"/>
        <w:ind w:left="425" w:leftChars="0" w:right="0" w:hanging="5"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采用MSTP/PTN/OTN/STN网络组网和光纤技术进行建设。</w:t>
      </w:r>
    </w:p>
    <w:p w14:paraId="7DAF99A2">
      <w:pPr>
        <w:pStyle w:val="28"/>
        <w:numPr>
          <w:ilvl w:val="0"/>
          <w:numId w:val="2"/>
        </w:numPr>
        <w:spacing w:before="0" w:after="0" w:line="360" w:lineRule="auto"/>
        <w:ind w:left="425" w:leftChars="0" w:right="0" w:hanging="5" w:firstLineChars="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组网要求：要求在现有网络基础上可平滑升级链路带宽，所有链路升级割接过程业务中断时间合计不超过48小时；</w:t>
      </w:r>
    </w:p>
    <w:p w14:paraId="112EE34D"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before="156" w:beforeLines="50" w:line="360" w:lineRule="auto"/>
        <w:ind w:leftChars="200"/>
        <w:outlineLvl w:val="1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  <w:lang w:val="en-US" w:eastAsia="zh-CN"/>
        </w:rPr>
        <w:t>（二）安装要求</w:t>
      </w:r>
    </w:p>
    <w:p w14:paraId="4AA22135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20" w:firstLineChars="0"/>
        <w:jc w:val="left"/>
        <w:outlineLvl w:val="9"/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 w:bidi="ar-SA"/>
        </w:rPr>
        <w:t>1.完成物理链路的实施交付、安装调试、配合网络割接和网络优化实施及现场操作维护培训服务；</w:t>
      </w:r>
    </w:p>
    <w:p w14:paraId="682C313A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20" w:firstLineChars="0"/>
        <w:jc w:val="left"/>
        <w:outlineLvl w:val="9"/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 w:bidi="ar-SA"/>
        </w:rPr>
        <w:t>2.在项目实施期间不能发生三级网异常中断、一机两用等其他违规事件；</w:t>
      </w:r>
    </w:p>
    <w:p w14:paraId="0E7AA45D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20" w:firstLineChars="0"/>
        <w:jc w:val="left"/>
        <w:outlineLvl w:val="9"/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 w:bidi="ar-SA"/>
        </w:rPr>
        <w:t>3.根据采购人要求，配合采购人实现业务网络汇聚接入。</w:t>
      </w:r>
    </w:p>
    <w:p w14:paraId="78FDB820">
      <w:pPr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before="156" w:beforeLines="50" w:line="360" w:lineRule="auto"/>
        <w:ind w:left="0" w:leftChars="0" w:firstLine="482" w:firstLineChars="200"/>
        <w:outlineLvl w:val="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  <w:lang w:val="en-US" w:eastAsia="zh-CN"/>
        </w:rPr>
        <w:t>商务要求</w:t>
      </w:r>
    </w:p>
    <w:p w14:paraId="15E8107D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82" w:firstLineChars="200"/>
        <w:jc w:val="left"/>
        <w:outlineLvl w:val="1"/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highlight w:val="none"/>
          <w:lang w:eastAsia="zh-CN"/>
        </w:rPr>
        <w:t>（一）交货期、交货方式及交货地点</w:t>
      </w:r>
    </w:p>
    <w:p w14:paraId="2D3C9A70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jc w:val="left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highlight w:val="none"/>
          <w:lang w:eastAsia="zh-CN"/>
        </w:rPr>
        <w:t>1.交货期：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highlight w:val="none"/>
          <w:lang w:val="en-US" w:eastAsia="zh-CN"/>
        </w:rPr>
        <w:t>5天</w:t>
      </w:r>
    </w:p>
    <w:p w14:paraId="2D59EDF6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jc w:val="left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highlight w:val="none"/>
          <w:lang w:eastAsia="zh-CN"/>
        </w:rPr>
        <w:t>2.交货方式：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highlight w:val="none"/>
          <w:lang w:val="en-US" w:eastAsia="zh-CN"/>
        </w:rPr>
        <w:t>成交供应商负责送货</w:t>
      </w:r>
    </w:p>
    <w:p w14:paraId="75FD33F5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jc w:val="left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highlight w:val="none"/>
          <w:lang w:eastAsia="zh-CN"/>
        </w:rPr>
        <w:t>3.交货地点：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highlight w:val="none"/>
          <w:lang w:val="en-US" w:eastAsia="zh-CN"/>
        </w:rPr>
        <w:t>送货至采购人指定安装地点，并按照要求安装好。</w:t>
      </w:r>
    </w:p>
    <w:p w14:paraId="073898A0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82" w:firstLineChars="200"/>
        <w:jc w:val="left"/>
        <w:outlineLvl w:val="1"/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highlight w:val="none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highlight w:val="none"/>
          <w:lang w:val="en-US" w:eastAsia="zh-CN"/>
        </w:rPr>
        <w:t>二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highlight w:val="none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highlight w:val="none"/>
          <w:lang w:val="en-US" w:eastAsia="zh-CN"/>
        </w:rPr>
        <w:t>服务期</w:t>
      </w:r>
    </w:p>
    <w:p w14:paraId="4DC4861B">
      <w:pPr>
        <w:pStyle w:val="2"/>
        <w:ind w:firstLine="480"/>
        <w:rPr>
          <w:rFonts w:hint="default" w:asciiTheme="minorEastAsia" w:hAnsiTheme="minorEastAsia" w:eastAsiaTheme="minorEastAsia" w:cstheme="minorEastAsia"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highlight w:val="none"/>
          <w:lang w:val="en-US" w:eastAsia="zh-CN"/>
        </w:rPr>
        <w:t>合同签订生效之日起服务期为12个月</w:t>
      </w:r>
    </w:p>
    <w:p w14:paraId="5B6317F5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82" w:firstLineChars="200"/>
        <w:jc w:val="left"/>
        <w:outlineLvl w:val="1"/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highlight w:val="none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highlight w:val="none"/>
          <w:lang w:eastAsia="zh-CN"/>
        </w:rPr>
        <w:t>）安装与调试</w:t>
      </w:r>
    </w:p>
    <w:p w14:paraId="10E46763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jc w:val="left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highlight w:val="none"/>
          <w:lang w:eastAsia="zh-CN"/>
        </w:rPr>
        <w:t>1.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highlight w:val="none"/>
          <w:lang w:val="en-US" w:eastAsia="zh-CN"/>
        </w:rPr>
        <w:t>成交供应商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highlight w:val="none"/>
          <w:lang w:eastAsia="zh-CN"/>
        </w:rPr>
        <w:t>必须依照招标文件的要求和报价文件的承诺，将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highlight w:val="none"/>
          <w:lang w:val="en-US" w:eastAsia="zh-CN"/>
        </w:rPr>
        <w:t>网络物理链路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highlight w:val="none"/>
          <w:lang w:eastAsia="zh-CN"/>
        </w:rPr>
        <w:t>安装并调试至正常运行的最佳状态。</w:t>
      </w:r>
    </w:p>
    <w:p w14:paraId="7140E790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jc w:val="left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highlight w:val="none"/>
          <w:lang w:val="en-US" w:eastAsia="zh-CN"/>
        </w:rPr>
        <w:t>2.拆除、安装和调试设备时，最大限度的保证数据的完整性、及时性等要求。</w:t>
      </w:r>
    </w:p>
    <w:p w14:paraId="6AD1F435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82" w:firstLineChars="200"/>
        <w:jc w:val="left"/>
        <w:outlineLvl w:val="1"/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highlight w:val="none"/>
          <w:lang w:val="en-US" w:eastAsia="zh-CN"/>
        </w:rPr>
        <w:t>（四）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highlight w:val="none"/>
          <w:lang w:eastAsia="zh-CN"/>
        </w:rPr>
        <w:t>售后服务要求</w:t>
      </w:r>
    </w:p>
    <w:p w14:paraId="5971309D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jc w:val="left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highlight w:val="none"/>
          <w:lang w:val="en-US" w:eastAsia="zh-CN"/>
        </w:rPr>
        <w:t>供应商应提供以下运维服务响应：</w:t>
      </w:r>
    </w:p>
    <w:p w14:paraId="23BE9652">
      <w:pPr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="425" w:leftChars="0" w:hanging="425" w:firstLineChars="0"/>
        <w:jc w:val="left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highlight w:val="none"/>
          <w:lang w:val="en-US" w:eastAsia="zh-CN"/>
        </w:rPr>
        <w:t>投标人按原信息产业部颁布的《电信服务规范》的链路质量要求，保证所提供链路的畅通。</w:t>
      </w:r>
    </w:p>
    <w:p w14:paraId="6F9B252F">
      <w:pPr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="425" w:leftChars="0" w:hanging="425" w:firstLineChars="0"/>
        <w:jc w:val="left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highlight w:val="none"/>
          <w:lang w:val="en-US" w:eastAsia="zh-CN"/>
        </w:rPr>
        <w:t>若合同执行期间出台新的法律法规和服务标准，需与采购人协商修改服务协议或按照新的法律法规和服务标准执行。</w:t>
      </w:r>
    </w:p>
    <w:p w14:paraId="23332721">
      <w:pPr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="425" w:leftChars="0" w:hanging="425" w:firstLineChars="0"/>
        <w:jc w:val="left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highlight w:val="none"/>
          <w:lang w:val="en-US" w:eastAsia="zh-CN"/>
        </w:rPr>
        <w:t>投标人应对所提供链路通信质量提供长期、不间断的监测，一旦发现问题应及时解决并告知采购人。</w:t>
      </w:r>
    </w:p>
    <w:p w14:paraId="44E7E211">
      <w:pPr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="425" w:leftChars="0" w:hanging="425" w:firstLineChars="0"/>
        <w:jc w:val="left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highlight w:val="none"/>
          <w:lang w:val="en-US" w:eastAsia="zh-CN"/>
        </w:rPr>
        <w:t>投标人每季度向采购人提交所提供链路的运行质量分析报告，提出网络优化建议。每年提交线路的故障记录、运行质量分析、设备巡检及维护报告。</w:t>
      </w:r>
    </w:p>
    <w:p w14:paraId="6E5AF4B0">
      <w:pPr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="425" w:leftChars="0" w:hanging="425" w:firstLineChars="0"/>
        <w:jc w:val="left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highlight w:val="none"/>
          <w:lang w:val="en-US" w:eastAsia="zh-CN"/>
        </w:rPr>
        <w:t>投标人如需维护网络临时中断采购人链路，应提前48小时通知采购人；如对线路进行技术割接，应提前5天通知采购人。以上操作均需经协商同意后实施，并不能影响采购人的正常业务。</w:t>
      </w:r>
    </w:p>
    <w:p w14:paraId="4929E01E">
      <w:pPr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="425" w:leftChars="0" w:hanging="425" w:firstLineChars="0"/>
        <w:jc w:val="left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highlight w:val="none"/>
          <w:lang w:val="en-US" w:eastAsia="zh-CN"/>
        </w:rPr>
        <w:t>投标人对采购人提供端到端全过程（即售前、售中、售后）一站式服务；享受24小时×365天的质量保证。一站式服务包括：一点业务咨询、一点业务受理、一点故障申告、一点计费结算、一点技术支持。</w:t>
      </w:r>
    </w:p>
    <w:p w14:paraId="74777E0A">
      <w:pPr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="425" w:leftChars="0" w:hanging="425" w:firstLineChars="0"/>
        <w:jc w:val="left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highlight w:val="none"/>
          <w:lang w:val="en-US" w:eastAsia="zh-CN"/>
        </w:rPr>
        <w:t>投标人应提供7×24小时电话技术支持和故障申告服务。</w:t>
      </w:r>
    </w:p>
    <w:p w14:paraId="31159673">
      <w:pPr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="425" w:leftChars="0" w:hanging="425" w:firstLineChars="0"/>
        <w:jc w:val="left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highlight w:val="none"/>
          <w:lang w:val="en-US" w:eastAsia="zh-CN"/>
        </w:rPr>
        <w:t>链路故障的解决时限为1小时，投标人应在1小时内排除所有线路、设备和尾纤的全部故障。当线路故障处理完毕后，投标人在15分钟内通知采购人，在三个工作日内提交书面故障报告。</w:t>
      </w:r>
    </w:p>
    <w:p w14:paraId="73432090">
      <w:pPr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="425" w:leftChars="0" w:hanging="425" w:firstLineChars="0"/>
        <w:jc w:val="left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highlight w:val="none"/>
          <w:lang w:val="en-US" w:eastAsia="zh-CN"/>
        </w:rPr>
        <w:t>未经采购人书面许可，投标人不得向第三方提供或泄露采购人链路和业务的各种参数、资料和信息，法律另有规定的除外。</w:t>
      </w:r>
    </w:p>
    <w:p w14:paraId="5CD46F6E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jc w:val="left"/>
        <w:outlineLvl w:val="9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highlight w:val="none"/>
          <w:lang w:val="en-US" w:eastAsia="zh-CN"/>
        </w:rPr>
      </w:pPr>
    </w:p>
    <w:p w14:paraId="0DA73265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jc w:val="left"/>
        <w:outlineLvl w:val="1"/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szCs w:val="24"/>
          <w:highlight w:val="none"/>
          <w:lang w:val="en-US" w:eastAsia="zh-CN"/>
        </w:rPr>
        <w:t>（四）付款方式</w:t>
      </w:r>
    </w:p>
    <w:p w14:paraId="6B26E286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jc w:val="left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highlight w:val="none"/>
          <w:lang w:val="en-US" w:eastAsia="zh-CN"/>
        </w:rPr>
        <w:t>签订合同后，支付合同总价的100%。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_x000B__x000C_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748ECD">
    <w:pPr>
      <w:pStyle w:val="9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F4330F6">
                          <w:pPr>
                            <w:pStyle w:val="9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F4330F6">
                    <w:pPr>
                      <w:pStyle w:val="9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CCF2AA"/>
    <w:multiLevelType w:val="singleLevel"/>
    <w:tmpl w:val="92CCF2AA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">
    <w:nsid w:val="163B8440"/>
    <w:multiLevelType w:val="singleLevel"/>
    <w:tmpl w:val="163B8440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">
    <w:nsid w:val="3DBCA515"/>
    <w:multiLevelType w:val="singleLevel"/>
    <w:tmpl w:val="3DBCA51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U0NWMzMzkwNTkwMjhiNGQ2NDNmMDFiZDZlNmYzNzUifQ=="/>
  </w:docVars>
  <w:rsids>
    <w:rsidRoot w:val="0009622E"/>
    <w:rsid w:val="00030F99"/>
    <w:rsid w:val="000674B8"/>
    <w:rsid w:val="0009622E"/>
    <w:rsid w:val="0048694C"/>
    <w:rsid w:val="00517F2B"/>
    <w:rsid w:val="00555A02"/>
    <w:rsid w:val="00684DB7"/>
    <w:rsid w:val="00717C9D"/>
    <w:rsid w:val="00756956"/>
    <w:rsid w:val="00806E5F"/>
    <w:rsid w:val="00834332"/>
    <w:rsid w:val="00906C28"/>
    <w:rsid w:val="009768D9"/>
    <w:rsid w:val="009B5218"/>
    <w:rsid w:val="00BF5973"/>
    <w:rsid w:val="00D70503"/>
    <w:rsid w:val="00DB68A7"/>
    <w:rsid w:val="00ED4540"/>
    <w:rsid w:val="00FD489A"/>
    <w:rsid w:val="00FD5356"/>
    <w:rsid w:val="02AF5EE9"/>
    <w:rsid w:val="060A0038"/>
    <w:rsid w:val="06946B0F"/>
    <w:rsid w:val="096133B5"/>
    <w:rsid w:val="103D27A3"/>
    <w:rsid w:val="14520601"/>
    <w:rsid w:val="14F1315F"/>
    <w:rsid w:val="15F37B9B"/>
    <w:rsid w:val="17930A9D"/>
    <w:rsid w:val="189A5F9C"/>
    <w:rsid w:val="1F114ADE"/>
    <w:rsid w:val="1F4B389E"/>
    <w:rsid w:val="2000122B"/>
    <w:rsid w:val="203D5F57"/>
    <w:rsid w:val="216F0C36"/>
    <w:rsid w:val="22014B59"/>
    <w:rsid w:val="246F652F"/>
    <w:rsid w:val="25F018F1"/>
    <w:rsid w:val="26C37674"/>
    <w:rsid w:val="285B7BC5"/>
    <w:rsid w:val="2B476495"/>
    <w:rsid w:val="2C6A32B8"/>
    <w:rsid w:val="2DCB309A"/>
    <w:rsid w:val="2E7E72E5"/>
    <w:rsid w:val="2F9847DC"/>
    <w:rsid w:val="33BD51DA"/>
    <w:rsid w:val="345532F9"/>
    <w:rsid w:val="352A7547"/>
    <w:rsid w:val="366B6995"/>
    <w:rsid w:val="3A50668C"/>
    <w:rsid w:val="3BF063F4"/>
    <w:rsid w:val="3D603AB5"/>
    <w:rsid w:val="3DAE2178"/>
    <w:rsid w:val="3F52505A"/>
    <w:rsid w:val="455E1658"/>
    <w:rsid w:val="4AAD425C"/>
    <w:rsid w:val="50A62A29"/>
    <w:rsid w:val="52D041BC"/>
    <w:rsid w:val="54E310A4"/>
    <w:rsid w:val="59E75CD0"/>
    <w:rsid w:val="5BB9587C"/>
    <w:rsid w:val="5C4F21C6"/>
    <w:rsid w:val="5DDB262E"/>
    <w:rsid w:val="5F75376D"/>
    <w:rsid w:val="60521762"/>
    <w:rsid w:val="60A1574A"/>
    <w:rsid w:val="615A0291"/>
    <w:rsid w:val="61626D29"/>
    <w:rsid w:val="62C942CB"/>
    <w:rsid w:val="66E10305"/>
    <w:rsid w:val="67C358ED"/>
    <w:rsid w:val="68354D06"/>
    <w:rsid w:val="6B3B01A4"/>
    <w:rsid w:val="6B975F1C"/>
    <w:rsid w:val="6DA265FA"/>
    <w:rsid w:val="6E3F5622"/>
    <w:rsid w:val="6F265009"/>
    <w:rsid w:val="702E23C7"/>
    <w:rsid w:val="70E6149D"/>
    <w:rsid w:val="714107CD"/>
    <w:rsid w:val="752124FA"/>
    <w:rsid w:val="76CC7E91"/>
    <w:rsid w:val="7C10719F"/>
    <w:rsid w:val="7C933F71"/>
    <w:rsid w:val="7D8F2583"/>
    <w:rsid w:val="7E1C5F55"/>
    <w:rsid w:val="7ED405DD"/>
    <w:rsid w:val="7FB81C5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rFonts w:eastAsia="宋体"/>
      <w:b/>
      <w:bCs/>
      <w:kern w:val="44"/>
      <w:sz w:val="44"/>
      <w:szCs w:val="44"/>
      <w:lang w:val="zh-CN" w:eastAsia="zh-CN"/>
    </w:rPr>
  </w:style>
  <w:style w:type="paragraph" w:styleId="4">
    <w:name w:val="heading 2"/>
    <w:basedOn w:val="1"/>
    <w:next w:val="1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 w:eastAsia="宋体"/>
      <w:b/>
      <w:bCs/>
      <w:szCs w:val="32"/>
      <w:lang w:val="zh-CN" w:eastAsia="zh-CN"/>
    </w:rPr>
  </w:style>
  <w:style w:type="paragraph" w:styleId="5">
    <w:name w:val="heading 3"/>
    <w:basedOn w:val="1"/>
    <w:next w:val="1"/>
    <w:qFormat/>
    <w:uiPriority w:val="9"/>
    <w:pPr>
      <w:keepNext/>
      <w:keepLines/>
      <w:spacing w:before="260" w:after="260" w:line="416" w:lineRule="auto"/>
      <w:outlineLvl w:val="2"/>
    </w:pPr>
    <w:rPr>
      <w:rFonts w:eastAsia="宋体"/>
      <w:b/>
      <w:bCs/>
      <w:szCs w:val="32"/>
      <w:lang w:val="zh-CN" w:eastAsia="zh-CN"/>
    </w:rPr>
  </w:style>
  <w:style w:type="character" w:default="1" w:styleId="15">
    <w:name w:val="Default Paragraph Font"/>
    <w:semiHidden/>
    <w:qFormat/>
    <w:uiPriority w:val="0"/>
  </w:style>
  <w:style w:type="table" w:default="1" w:styleId="1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360" w:lineRule="auto"/>
    </w:pPr>
    <w:rPr>
      <w:szCs w:val="20"/>
    </w:rPr>
  </w:style>
  <w:style w:type="paragraph" w:styleId="6">
    <w:name w:val="Body Text Indent"/>
    <w:basedOn w:val="1"/>
    <w:qFormat/>
    <w:uiPriority w:val="0"/>
    <w:pPr>
      <w:spacing w:line="360" w:lineRule="auto"/>
      <w:ind w:left="425" w:firstLine="518" w:firstLineChars="216"/>
    </w:pPr>
    <w:rPr>
      <w:rFonts w:ascii="楷体_GB2312" w:eastAsia="楷体_GB2312"/>
      <w:sz w:val="24"/>
    </w:rPr>
  </w:style>
  <w:style w:type="paragraph" w:styleId="7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8">
    <w:name w:val="Date"/>
    <w:basedOn w:val="1"/>
    <w:next w:val="1"/>
    <w:uiPriority w:val="0"/>
    <w:rPr>
      <w:sz w:val="28"/>
      <w:szCs w:val="20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0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1">
    <w:name w:val="Normal (Web)"/>
    <w:basedOn w:val="1"/>
    <w:unhideWhenUsed/>
    <w:qFormat/>
    <w:uiPriority w:val="99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2">
    <w:name w:val="Body Text First Indent 2"/>
    <w:basedOn w:val="6"/>
    <w:unhideWhenUsed/>
    <w:qFormat/>
    <w:uiPriority w:val="99"/>
    <w:pPr>
      <w:ind w:firstLine="420" w:firstLineChars="200"/>
    </w:pPr>
  </w:style>
  <w:style w:type="table" w:styleId="14">
    <w:name w:val="Table Grid"/>
    <w:basedOn w:val="1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6">
    <w:name w:val="正文内容"/>
    <w:basedOn w:val="1"/>
    <w:qFormat/>
    <w:uiPriority w:val="0"/>
    <w:pPr>
      <w:adjustRightInd w:val="0"/>
      <w:spacing w:line="360" w:lineRule="auto"/>
      <w:ind w:firstLine="200" w:firstLineChars="200"/>
    </w:pPr>
    <w:rPr>
      <w:sz w:val="24"/>
      <w:lang w:val="zh-CN"/>
    </w:rPr>
  </w:style>
  <w:style w:type="paragraph" w:customStyle="1" w:styleId="17">
    <w:name w:val="正文正"/>
    <w:basedOn w:val="18"/>
    <w:qFormat/>
    <w:uiPriority w:val="0"/>
    <w:pPr>
      <w:spacing w:line="560" w:lineRule="exact"/>
      <w:ind w:firstLine="561"/>
    </w:pPr>
    <w:rPr>
      <w:rFonts w:ascii="Calibri" w:hAnsi="Calibri"/>
      <w:sz w:val="28"/>
      <w:szCs w:val="24"/>
    </w:rPr>
  </w:style>
  <w:style w:type="paragraph" w:customStyle="1" w:styleId="18">
    <w:name w:val="正文 New New New New New New New"/>
    <w:next w:val="19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sz w:val="24"/>
      <w:szCs w:val="24"/>
      <w:lang w:val="en-US" w:eastAsia="zh-CN" w:bidi="ar-SA"/>
    </w:rPr>
  </w:style>
  <w:style w:type="paragraph" w:customStyle="1" w:styleId="19">
    <w:name w:val="正文文本 New"/>
    <w:basedOn w:val="20"/>
    <w:qFormat/>
    <w:uiPriority w:val="0"/>
    <w:pPr>
      <w:widowControl w:val="0"/>
      <w:spacing w:line="360" w:lineRule="auto"/>
      <w:ind w:firstLine="0" w:firstLineChars="0"/>
      <w:jc w:val="both"/>
    </w:pPr>
    <w:rPr>
      <w:rFonts w:ascii="_x000B__x000C_" w:hAnsi="_x000B__x000C_" w:eastAsia="宋体" w:cs="Times New Roman"/>
      <w:kern w:val="2"/>
      <w:sz w:val="24"/>
      <w:szCs w:val="20"/>
      <w:lang w:val="en-US" w:eastAsia="zh-CN" w:bidi="ar-SA"/>
    </w:rPr>
  </w:style>
  <w:style w:type="paragraph" w:customStyle="1" w:styleId="20">
    <w:name w:val="正文 New New New New"/>
    <w:next w:val="19"/>
    <w:qFormat/>
    <w:uiPriority w:val="0"/>
    <w:pPr>
      <w:widowControl w:val="0"/>
      <w:adjustRightInd w:val="0"/>
      <w:spacing w:before="60" w:after="60" w:line="360" w:lineRule="auto"/>
      <w:ind w:firstLine="200" w:firstLineChars="200"/>
      <w:jc w:val="both"/>
      <w:textAlignment w:val="baseline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customStyle="1" w:styleId="21">
    <w:name w:val="Normal Indent"/>
    <w:basedOn w:val="22"/>
    <w:qFormat/>
    <w:uiPriority w:val="0"/>
    <w:pPr>
      <w:widowControl/>
      <w:ind w:firstLine="420"/>
      <w:jc w:val="left"/>
    </w:pPr>
    <w:rPr>
      <w:rFonts w:ascii="Times New Roman" w:hAnsi="Times New Roman"/>
      <w:kern w:val="0"/>
      <w:szCs w:val="20"/>
    </w:rPr>
  </w:style>
  <w:style w:type="paragraph" w:customStyle="1" w:styleId="22">
    <w:name w:val="正文 New"/>
    <w:next w:val="2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3">
    <w:name w:val="Plain Text"/>
    <w:basedOn w:val="1"/>
    <w:qFormat/>
    <w:uiPriority w:val="0"/>
    <w:rPr>
      <w:rFonts w:ascii="宋体" w:hAnsi="Courier New"/>
      <w:kern w:val="0"/>
      <w:sz w:val="20"/>
      <w:szCs w:val="21"/>
    </w:rPr>
  </w:style>
  <w:style w:type="paragraph" w:styleId="24">
    <w:name w:val="List Paragraph"/>
    <w:basedOn w:val="1"/>
    <w:qFormat/>
    <w:uiPriority w:val="0"/>
    <w:pPr>
      <w:ind w:firstLine="420" w:firstLineChars="200"/>
    </w:pPr>
  </w:style>
  <w:style w:type="paragraph" w:customStyle="1" w:styleId="25">
    <w:name w:val="W图表题"/>
    <w:basedOn w:val="1"/>
    <w:qFormat/>
    <w:uiPriority w:val="0"/>
    <w:pPr>
      <w:spacing w:beforeLines="50" w:after="200" w:afterLines="50" w:line="360" w:lineRule="auto"/>
      <w:jc w:val="center"/>
    </w:pPr>
    <w:rPr>
      <w:rFonts w:ascii="Calibri" w:hAnsi="Calibri" w:eastAsia="楷体"/>
      <w:b/>
      <w:snapToGrid w:val="0"/>
      <w:sz w:val="24"/>
      <w:szCs w:val="22"/>
      <w:lang w:val="en-GB"/>
    </w:rPr>
  </w:style>
  <w:style w:type="paragraph" w:customStyle="1" w:styleId="26">
    <w:name w:val="图标"/>
    <w:basedOn w:val="1"/>
    <w:qFormat/>
    <w:uiPriority w:val="0"/>
    <w:pPr>
      <w:spacing w:line="240" w:lineRule="auto"/>
      <w:jc w:val="center"/>
    </w:pPr>
    <w:rPr>
      <w:rFonts w:ascii="Calibri" w:hAnsi="Calibri" w:eastAsia="宋体" w:cs="Times New Roman"/>
      <w:sz w:val="21"/>
      <w:szCs w:val="22"/>
    </w:rPr>
  </w:style>
  <w:style w:type="paragraph" w:customStyle="1" w:styleId="27">
    <w:name w:val="_Style 48"/>
    <w:basedOn w:val="1"/>
    <w:next w:val="1"/>
    <w:unhideWhenUsed/>
    <w:qFormat/>
    <w:uiPriority w:val="39"/>
    <w:pPr>
      <w:widowControl/>
      <w:spacing w:after="100" w:line="276" w:lineRule="auto"/>
      <w:ind w:left="440"/>
      <w:jc w:val="left"/>
    </w:pPr>
    <w:rPr>
      <w:rFonts w:ascii="Calibri" w:hAnsi="Calibri" w:eastAsia="宋体"/>
      <w:kern w:val="0"/>
      <w:sz w:val="22"/>
      <w:szCs w:val="22"/>
    </w:rPr>
  </w:style>
  <w:style w:type="paragraph" w:customStyle="1" w:styleId="28">
    <w:name w:val="MsoNormal"/>
    <w:basedOn w:val="1"/>
    <w:qFormat/>
    <w:uiPriority w:val="0"/>
    <w:pPr>
      <w:widowControl/>
      <w:spacing w:after="0" w:line="240" w:lineRule="auto"/>
      <w:jc w:val="left"/>
    </w:pPr>
    <w:rPr>
      <w:rFonts w:eastAsia="Times New Roman"/>
      <w:kern w:val="0"/>
      <w:sz w:val="24"/>
      <w:lang w:eastAsia="en-US"/>
    </w:rPr>
  </w:style>
  <w:style w:type="paragraph" w:customStyle="1" w:styleId="29">
    <w:name w:val="Normal_0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1746</Words>
  <Characters>1862</Characters>
  <Lines>19</Lines>
  <Paragraphs>5</Paragraphs>
  <TotalTime>13</TotalTime>
  <ScaleCrop>false</ScaleCrop>
  <LinksUpToDate>false</LinksUpToDate>
  <CharactersWithSpaces>1895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2022-05-11T01:00:00Z</dcterms:created>
  <dc:creator>LG</dc:creator>
  <cp:lastModifiedBy>Daishaoc</cp:lastModifiedBy>
  <dcterms:modified xsi:type="dcterms:W3CDTF">2025-06-23T07:25:28Z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E93E698184934F79A25A42F86245F381_13</vt:lpwstr>
  </property>
  <property fmtid="{D5CDD505-2E9C-101B-9397-08002B2CF9AE}" pid="4" name="KSOTemplateDocerSaveRecord">
    <vt:lpwstr>eyJoZGlkIjoiZmRjMDcyYjIwNWE0NWZjMTlmNjFiZDczMTNmYjU2ZjQiLCJ1c2VySWQiOiI2NTU3NzExNTAifQ==</vt:lpwstr>
  </property>
</Properties>
</file>