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报</w:t>
      </w:r>
      <w:r>
        <w:rPr>
          <w:rFonts w:hint="eastAsia"/>
          <w:b/>
          <w:bCs/>
          <w:color w:val="auto"/>
          <w:sz w:val="32"/>
          <w:szCs w:val="32"/>
          <w:lang w:val="en-US" w:eastAsia="zh-CN"/>
        </w:rPr>
        <w:t>价一览表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项目名称：韶关市中心城区污水管网建设和改造工程（一期）（一污、五污、高教职教片区）劳务分包</w:t>
      </w:r>
    </w:p>
    <w:p>
      <w:pPr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项目编号：2022-486-SGHZ-DZQ</w:t>
      </w:r>
    </w:p>
    <w:tbl>
      <w:tblPr>
        <w:tblStyle w:val="3"/>
        <w:tblW w:w="50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9"/>
        <w:gridCol w:w="1808"/>
        <w:gridCol w:w="655"/>
        <w:gridCol w:w="1358"/>
        <w:gridCol w:w="6162"/>
        <w:gridCol w:w="2549"/>
        <w:gridCol w:w="1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项目名称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单价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eastAsia="zh-CN"/>
              </w:rPr>
              <w:t>（元）</w:t>
            </w:r>
          </w:p>
        </w:tc>
        <w:tc>
          <w:tcPr>
            <w:tcW w:w="217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工作内容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报价产品的技术、服务响应情况（是否响应）</w:t>
            </w:r>
          </w:p>
        </w:tc>
        <w:tc>
          <w:tcPr>
            <w:tcW w:w="385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一、管道安装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PE(熔接）克拉管安装（DN80 以内)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spacing w:before="1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25" w:line="292" w:lineRule="auto"/>
              <w:ind w:left="104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1.8</w:t>
            </w: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 xml:space="preserve"> 米内，每超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深一米加 40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PVC(承插）复合管（DN200)， 放坡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开挖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spacing w:before="1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25" w:line="292" w:lineRule="auto"/>
              <w:ind w:left="104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 xml:space="preserve"> 米内，每超深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一米加 40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PVC(承插）复合管（DN200)挂管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管道安装、支架制作安装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ind w:left="105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ind w:left="105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HDPE(承插）双壁波纹管安装（DN300)放坡开挖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spacing w:before="1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 xml:space="preserve"> 米内，每超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深一米加 50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HDPE(承插）双壁波纹管安装（DN300)支护开挖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 xml:space="preserve"> 米内，每超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深一米加 65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HDPE(承插）双壁波纹管安装（DN400)放坡开挖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 xml:space="preserve"> 米内，每超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深一米加 50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8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HDPE(承插）双壁波纹管安装（DN400)支护开挖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spacing w:before="1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机械挖土人工配合修整、回填、修整沟底、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人机配合铺设石粉渣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（等材料</w:t>
            </w:r>
            <w:r>
              <w:rPr>
                <w:rFonts w:hint="eastAsia" w:ascii="宋体" w:hAnsi="宋体" w:eastAsia="宋体" w:cs="宋体"/>
                <w:b w:val="0"/>
                <w:spacing w:val="-48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spacing w:val="-11"/>
                <w:sz w:val="21"/>
                <w:szCs w:val="21"/>
              </w:rPr>
              <w:t>垫层、夯实、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人机下管、切管、管道校正、闭水试验、素土外运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9"/>
                <w:sz w:val="21"/>
                <w:szCs w:val="21"/>
              </w:rPr>
              <w:t xml:space="preserve">包控制标高，埋深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2.0</w:t>
            </w: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 xml:space="preserve"> 米内，每超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深一米加 65 元机械费）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二、拆除及修复水泥混凝土路面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切缝（沥青路面）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4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>按管长计算、切缝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7"/>
                <w:sz w:val="21"/>
                <w:szCs w:val="21"/>
              </w:rPr>
              <w:t>自带机械，含动力费用</w:t>
            </w:r>
            <w:r>
              <w:rPr>
                <w:rFonts w:hint="eastAsia" w:ascii="宋体" w:hAnsi="宋体" w:eastAsia="宋体" w:cs="宋体"/>
                <w:b w:val="0"/>
                <w:spacing w:val="-16"/>
                <w:sz w:val="21"/>
                <w:szCs w:val="21"/>
              </w:rPr>
              <w:t xml:space="preserve">）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按实际切缝长度结算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/>
              <w:jc w:val="both"/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/>
              <w:jc w:val="both"/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切缝（水泥路面）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ind w:left="4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20" w:line="310" w:lineRule="atLeast"/>
              <w:ind w:left="104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  <w:t>按管长计算、切缝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7"/>
                <w:sz w:val="21"/>
                <w:szCs w:val="21"/>
              </w:rPr>
              <w:t>自带机械，含动力费用</w:t>
            </w:r>
            <w:r>
              <w:rPr>
                <w:rFonts w:hint="eastAsia" w:ascii="宋体" w:hAnsi="宋体" w:eastAsia="宋体" w:cs="宋体"/>
                <w:b w:val="0"/>
                <w:spacing w:val="-16"/>
                <w:sz w:val="21"/>
                <w:szCs w:val="21"/>
              </w:rPr>
              <w:t xml:space="preserve">）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按实际切缝长度结算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spacing w:before="20" w:line="310" w:lineRule="atLeast"/>
              <w:ind w:left="104"/>
              <w:jc w:val="both"/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20" w:line="310" w:lineRule="atLeast"/>
              <w:ind w:left="104"/>
              <w:jc w:val="both"/>
              <w:rPr>
                <w:rFonts w:hint="eastAsia" w:ascii="宋体" w:hAnsi="宋体" w:eastAsia="宋体" w:cs="宋体"/>
                <w:b w:val="0"/>
                <w:spacing w:val="-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沥青路面破除（厚度10cm 以内）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4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平方米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水泥混凝土路面破除（厚度25cm 以内）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4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平方米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凿除路面（机械破除），渣土外运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水泥混凝土路面修复（25cm 以内，含34cm 厚水泥稳定碎石层）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spacing w:before="1"/>
              <w:ind w:left="4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平方米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 w:right="56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稳定层两层摊铺压实、混凝土浇筑、收面、拉毛、锯缝、养护、植筋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 w:right="56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73" w:line="292" w:lineRule="auto"/>
              <w:ind w:left="104" w:right="56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三、井室砌筑、安装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预制混凝土圆井吊装(Φ 1250 以内，1.5~2 米深)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座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  <w:t>井底调平，垫层铺设，人机配合井座井筒吊</w:t>
            </w:r>
            <w:r>
              <w:rPr>
                <w:rFonts w:hint="eastAsia" w:ascii="宋体" w:hAnsi="宋体" w:eastAsia="宋体" w:cs="宋体"/>
                <w:b w:val="0"/>
                <w:spacing w:val="-7"/>
                <w:sz w:val="21"/>
                <w:szCs w:val="21"/>
              </w:rPr>
              <w:t>装，管道安装，爬梯安装，接口座浆，收口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抹缝，井盖安装，井内溜槽制作。（</w:t>
            </w:r>
            <w:r>
              <w:rPr>
                <w:rFonts w:hint="eastAsia" w:ascii="宋体" w:hAnsi="宋体" w:eastAsia="宋体" w:cs="宋体"/>
                <w:b w:val="0"/>
                <w:spacing w:val="-19"/>
                <w:sz w:val="21"/>
                <w:szCs w:val="21"/>
              </w:rPr>
              <w:t xml:space="preserve">井深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2米内，超深部分每米加 70 元，预制井转运距离 30 以内）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25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0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预制混凝土方井吊装(600*600，1.5 米深)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座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28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  <w:t>井底调平，垫层铺设，人机配合井座井筒吊</w:t>
            </w:r>
            <w:r>
              <w:rPr>
                <w:rFonts w:hint="eastAsia" w:ascii="宋体" w:hAnsi="宋体" w:eastAsia="宋体" w:cs="宋体"/>
                <w:b w:val="0"/>
                <w:spacing w:val="-7"/>
                <w:sz w:val="21"/>
                <w:szCs w:val="21"/>
              </w:rPr>
              <w:t>装，管道安装，爬梯安装，接口座浆，收口</w:t>
            </w: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抹缝，井盖安装，井内溜槽制作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4"/>
                <w:sz w:val="21"/>
                <w:szCs w:val="21"/>
              </w:rPr>
              <w:t>预制井转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运距离 30 以内）。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spacing w:before="28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28" w:line="292" w:lineRule="auto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8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砌筑井(Φ1200 以内，1.5~2 米深)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座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27"/>
              <w:ind w:left="104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人工配合修整、管口封堵、自拌素砼垫层浇</w:t>
            </w:r>
          </w:p>
          <w:p>
            <w:pPr>
              <w:pStyle w:val="5"/>
              <w:spacing w:before="3" w:line="310" w:lineRule="atLeast"/>
              <w:ind w:left="104" w:right="97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  <w:t>筑、砌砖、批荡、压光、井盖安装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spacing w:val="-5"/>
                <w:sz w:val="21"/>
                <w:szCs w:val="21"/>
              </w:rPr>
              <w:t>每增加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spacing w:val="-25"/>
                <w:sz w:val="21"/>
                <w:szCs w:val="21"/>
              </w:rPr>
              <w:t xml:space="preserve"> 米加 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380</w:t>
            </w:r>
            <w:r>
              <w:rPr>
                <w:rFonts w:hint="eastAsia" w:ascii="宋体" w:hAnsi="宋体" w:eastAsia="宋体" w:cs="宋体"/>
                <w:b w:val="0"/>
                <w:spacing w:val="-26"/>
                <w:sz w:val="21"/>
                <w:szCs w:val="21"/>
              </w:rPr>
              <w:t xml:space="preserve"> 元</w:t>
            </w: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）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spacing w:before="3" w:line="310" w:lineRule="atLeast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3" w:line="310" w:lineRule="atLeast"/>
              <w:ind w:left="104" w:right="97"/>
              <w:jc w:val="both"/>
              <w:rPr>
                <w:rFonts w:hint="eastAsia" w:ascii="宋体" w:hAnsi="宋体" w:eastAsia="宋体" w:cs="宋体"/>
                <w:b w:val="0"/>
                <w:spacing w:val="-6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现浇混凝土井（按模板展开面积为计价单位）</w:t>
            </w:r>
          </w:p>
        </w:tc>
        <w:tc>
          <w:tcPr>
            <w:tcW w:w="231" w:type="pct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平方</w:t>
            </w:r>
          </w:p>
        </w:tc>
        <w:tc>
          <w:tcPr>
            <w:tcW w:w="478" w:type="pct"/>
            <w:noWrap w:val="0"/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</w:rPr>
              <w:t>含开挖、浇筑混凝土、钢筋绑扎、模板支护</w:t>
            </w:r>
          </w:p>
        </w:tc>
        <w:tc>
          <w:tcPr>
            <w:tcW w:w="899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四、其它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93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637" w:type="pc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杂工</w:t>
            </w:r>
          </w:p>
        </w:tc>
        <w:tc>
          <w:tcPr>
            <w:tcW w:w="231" w:type="pct"/>
            <w:noWrap w:val="0"/>
            <w:vAlign w:val="top"/>
          </w:tcPr>
          <w:p>
            <w:pPr>
              <w:pStyle w:val="5"/>
              <w:spacing w:before="76"/>
              <w:ind w:left="147" w:leftChars="0" w:right="143" w:right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工日</w:t>
            </w:r>
          </w:p>
        </w:tc>
        <w:tc>
          <w:tcPr>
            <w:tcW w:w="478" w:type="pct"/>
            <w:noWrap w:val="0"/>
            <w:vAlign w:val="top"/>
          </w:tcPr>
          <w:p>
            <w:pPr>
              <w:pStyle w:val="5"/>
              <w:spacing w:before="76"/>
              <w:ind w:right="235" w:rightChars="0"/>
              <w:jc w:val="both"/>
              <w:rPr>
                <w:rFonts w:hint="eastAsia" w:ascii="宋体" w:hAnsi="宋体" w:eastAsia="宋体" w:cs="宋体"/>
                <w:color w:val="FF0000"/>
                <w:kern w:val="2"/>
                <w:sz w:val="21"/>
                <w:szCs w:val="21"/>
                <w:lang w:val="zh-CN" w:eastAsia="zh-CN" w:bidi="ar-SA"/>
              </w:rPr>
            </w:pPr>
          </w:p>
        </w:tc>
        <w:tc>
          <w:tcPr>
            <w:tcW w:w="2173" w:type="pct"/>
            <w:noWrap w:val="0"/>
            <w:vAlign w:val="center"/>
          </w:tcPr>
          <w:p>
            <w:pPr>
              <w:pStyle w:val="5"/>
              <w:spacing w:before="76"/>
              <w:ind w:left="105"/>
              <w:jc w:val="both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899" w:type="pct"/>
            <w:noWrap w:val="0"/>
            <w:vAlign w:val="top"/>
          </w:tcPr>
          <w:p>
            <w:pPr>
              <w:pStyle w:val="5"/>
              <w:spacing w:before="76"/>
              <w:ind w:left="105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85" w:type="pct"/>
            <w:noWrap w:val="0"/>
            <w:vAlign w:val="top"/>
          </w:tcPr>
          <w:p>
            <w:pPr>
              <w:pStyle w:val="5"/>
              <w:spacing w:before="76"/>
              <w:ind w:left="105"/>
              <w:rPr>
                <w:rFonts w:hint="eastAsia" w:ascii="宋体" w:hAnsi="宋体" w:eastAsia="宋体" w:cs="宋体"/>
                <w:b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4614" w:type="pct"/>
            <w:gridSpan w:val="6"/>
            <w:noWrap w:val="0"/>
            <w:vAlign w:val="center"/>
          </w:tcPr>
          <w:p>
            <w:pPr>
              <w:pStyle w:val="5"/>
              <w:spacing w:before="76"/>
              <w:ind w:left="10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单价合计：</w:t>
            </w:r>
          </w:p>
        </w:tc>
        <w:tc>
          <w:tcPr>
            <w:tcW w:w="385" w:type="pct"/>
            <w:noWrap w:val="0"/>
            <w:vAlign w:val="center"/>
          </w:tcPr>
          <w:p>
            <w:pPr>
              <w:pStyle w:val="5"/>
              <w:spacing w:before="76"/>
              <w:ind w:left="105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>
      <w:pPr>
        <w:pStyle w:val="2"/>
        <w:rPr>
          <w:rFonts w:hint="default" w:ascii="Times New Roman" w:hAnsi="Times New Roman" w:eastAsia="宋体" w:cs="Times New Roman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 w:val="0"/>
          <w:kern w:val="2"/>
          <w:sz w:val="24"/>
          <w:szCs w:val="24"/>
          <w:lang w:val="en-US" w:eastAsia="zh-CN" w:bidi="ar-SA"/>
        </w:rPr>
        <w:t>注：如该表与采购需求不一致，以采购需求为准。</w:t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报价单位：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（公章）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报价日期：</w:t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  <w:r>
        <w:rPr>
          <w:rFonts w:hint="default"/>
          <w:sz w:val="24"/>
          <w:szCs w:val="24"/>
          <w:lang w:val="en-US" w:eastAsia="zh-CN"/>
        </w:rP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4MjViNTdiMTdlMzE3ODU5NGNkMGE5ZjI2YmZmYjQifQ=="/>
  </w:docVars>
  <w:rsids>
    <w:rsidRoot w:val="5A3A004A"/>
    <w:rsid w:val="5A3A004A"/>
    <w:rsid w:val="67DE4122"/>
    <w:rsid w:val="7F94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outlineLvl w:val="3"/>
    </w:pPr>
    <w:rPr>
      <w:rFonts w:ascii="Arial" w:hAnsi="Arial" w:eastAsia="黑体"/>
      <w:bCs/>
      <w:kern w:val="0"/>
      <w:sz w:val="24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1289</Words>
  <Characters>1421</Characters>
  <Lines>0</Lines>
  <Paragraphs>0</Paragraphs>
  <TotalTime>1</TotalTime>
  <ScaleCrop>false</ScaleCrop>
  <LinksUpToDate>false</LinksUpToDate>
  <CharactersWithSpaces>1478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2022-10-21T02:22:00Z</dcterms:created>
  <dc:creator>  </dc:creator>
  <cp:lastModifiedBy>  </cp:lastModifiedBy>
  <dcterms:modified xsi:type="dcterms:W3CDTF">2022-10-21T02:34:05Z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0C2730FD271343E19B7F82E72ACE30FC</vt:lpwstr>
  </property>
</Properties>
</file>