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AD7F4">
      <w:pPr>
        <w:spacing w:line="520" w:lineRule="exact"/>
        <w:jc w:val="center"/>
        <w:rPr>
          <w:rFonts w:hint="eastAsia"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交通气象站建设服务采购需求及审核意见</w:t>
      </w:r>
    </w:p>
    <w:p w14:paraId="48D5F610">
      <w:pPr>
        <w:spacing w:line="360" w:lineRule="auto"/>
        <w:rPr>
          <w:color w:val="auto"/>
        </w:rPr>
      </w:pPr>
    </w:p>
    <w:p w14:paraId="1AD8F57D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采购需求一览表</w:t>
      </w:r>
    </w:p>
    <w:tbl>
      <w:tblPr>
        <w:tblStyle w:val="8"/>
        <w:tblpPr w:leftFromText="180" w:rightFromText="180" w:vertAnchor="text" w:horzAnchor="page" w:tblpX="1756" w:tblpY="187"/>
        <w:tblOverlap w:val="never"/>
        <w:tblW w:w="508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2480"/>
        <w:gridCol w:w="663"/>
        <w:gridCol w:w="1486"/>
        <w:gridCol w:w="1739"/>
        <w:gridCol w:w="1530"/>
      </w:tblGrid>
      <w:tr w14:paraId="7250E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7FD16E8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4D86714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采购内容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5766EC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2697E8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662779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期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B06F49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预算金额（元）</w:t>
            </w:r>
          </w:p>
        </w:tc>
      </w:tr>
      <w:tr w14:paraId="163BA0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B1A40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38406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交通气象站建设服务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F9F3D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1项</w:t>
            </w:r>
          </w:p>
        </w:tc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A11E0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详见本项目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B5D5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自合同签订之日起1个月内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完成交货、验收的全部工作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82CAE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290,000.00</w:t>
            </w:r>
          </w:p>
        </w:tc>
      </w:tr>
    </w:tbl>
    <w:p w14:paraId="72344844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924288D">
      <w:pPr>
        <w:numPr>
          <w:ilvl w:val="0"/>
          <w:numId w:val="1"/>
        </w:numPr>
        <w:spacing w:before="156" w:beforeLines="50"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采购项目内容</w:t>
      </w:r>
    </w:p>
    <w:p w14:paraId="704CF02D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2.1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建设任务：</w:t>
      </w:r>
    </w:p>
    <w:p w14:paraId="708E18A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在韶关高速公路上建设3套4要素（气温、雨量、风向、风速）自动气象站。</w:t>
      </w:r>
    </w:p>
    <w:p w14:paraId="6B313F14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2.2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建设地点：</w:t>
      </w:r>
    </w:p>
    <w:p w14:paraId="0A468E6B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位于韶关市高速公路（往瑶前互通方向）K27+600处、K76+600（广州方向）、一六服务区（南行）</w:t>
      </w:r>
    </w:p>
    <w:p w14:paraId="34DDCEF8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具体安装位置由采购人现场勘查后确认。</w:t>
      </w:r>
    </w:p>
    <w:p w14:paraId="6FA805F6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设备要求：</w:t>
      </w:r>
    </w:p>
    <w:p w14:paraId="5F9C7859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2.3.1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本次采购的设备为：四要素（气温、雨量、风向风速）自动气象站，采取GPRS通讯，太阳能供电。</w:t>
      </w:r>
    </w:p>
    <w:p w14:paraId="65FB95AC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2.3.2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采购数量：3套。</w:t>
      </w:r>
    </w:p>
    <w:p w14:paraId="10245D30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2.3.3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采购要求：设备包安装，以及辅助设施建设，包含太阳能板、风塔制作安装、防雷设施制作安装、基座其他等配备建设。</w:t>
      </w:r>
    </w:p>
    <w:p w14:paraId="2B7BB32B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2.3.4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验收要求：符合相关标准及合同等技术要求。</w:t>
      </w:r>
    </w:p>
    <w:p w14:paraId="1F1BEBB0">
      <w:pPr>
        <w:pStyle w:val="11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2.3.5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交付要求：验收通过后，数据及设备运转正常，采购人安排的技术人员能进行日常操作。</w:t>
      </w:r>
    </w:p>
    <w:p w14:paraId="0E0DF262">
      <w:pPr>
        <w:numPr>
          <w:ilvl w:val="0"/>
          <w:numId w:val="1"/>
        </w:numPr>
        <w:spacing w:before="156" w:beforeLines="50"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采购项目技术要求</w:t>
      </w:r>
    </w:p>
    <w:tbl>
      <w:tblPr>
        <w:tblStyle w:val="8"/>
        <w:tblW w:w="538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322"/>
        <w:gridCol w:w="6105"/>
        <w:gridCol w:w="888"/>
      </w:tblGrid>
      <w:tr w14:paraId="7A151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D370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8EF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3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5CE6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技术参数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5E3C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数量（套）</w:t>
            </w:r>
          </w:p>
        </w:tc>
      </w:tr>
      <w:tr w14:paraId="497F2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4716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E48A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采集系统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FE418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自动气象站的核心部件，实现温度、风速、风向、雨量、能见度等气象要素的采集、质控与传输。满足《新型自动气象（气候）站功能需求书》并取得中国气象局颁发的气象专用技术装备使用许可证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eastAsia="zh-CN"/>
              </w:rPr>
              <w:t>；</w:t>
            </w:r>
          </w:p>
          <w:p w14:paraId="270922A2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1.使用环境条件：空气温度：-20℃～+70℃，相对湿度：0～100%；</w:t>
            </w:r>
          </w:p>
          <w:p w14:paraId="1951280D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2.供电：交流220V；直流9～15V；</w:t>
            </w:r>
          </w:p>
          <w:p w14:paraId="398E8535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3.核心采集器功耗：&lt;2W；</w:t>
            </w:r>
          </w:p>
          <w:p w14:paraId="07B129AC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4.交流断电后备供电时间：≥7天；</w:t>
            </w:r>
          </w:p>
          <w:p w14:paraId="19A47B15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5.遥测距离：&lt;2km，抗风：阵风75m/s；</w:t>
            </w:r>
          </w:p>
          <w:p w14:paraId="41DEC02B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6.可靠性：平均无故障时间：&gt;3000小时；</w:t>
            </w:r>
          </w:p>
          <w:p w14:paraId="623D005A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7.防雷性能：感应雷电压小于5KV，电流小于1500A，响应时间小于10-12秒；</w:t>
            </w:r>
          </w:p>
          <w:p w14:paraId="238989B2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8.具备短路、过流自动断开进入保护状态功能，故障排除后可自启动恢复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eastAsia="zh-CN"/>
              </w:rPr>
              <w:t>；</w:t>
            </w:r>
          </w:p>
          <w:p w14:paraId="0BA62E18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9.报文涵盖采集系统、传感器、通信终端、工作电源等核心部件的运行监控信息，并能无缝接入广东省气象部门业务应用的气象装备虚拟化（3D）监控系统。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E99B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3</w:t>
            </w:r>
          </w:p>
        </w:tc>
      </w:tr>
      <w:tr w14:paraId="3F9EE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BD5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9E3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传感器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FA51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含温度、风速、风向、雨量。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1BD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781F3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85E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2.1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AFA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温度传感器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42E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采用ITS-90温标，测量范围：-50～50℃，分辨力：0.1℃（准确度要求±0.2℃时），最大允许误差：±0.2℃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26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67E95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A6F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2.2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230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风传感器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7ECC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风向：测量范围：0～360°；分辨力：3°；最大允许误差：±5°；起动风速：≤0.5m/s；输出：7bit格雷码；使用温度范围：-50～50℃；供电电源：电压：DC(5±0.5)V；电流：平均值小于20mA；传感器具有互换性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；</w:t>
            </w:r>
          </w:p>
          <w:p w14:paraId="68A452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风速：测量范围：0～60m/s；分辨力：0.1 m/s；最大允许误差：±（0.5+0.03V）m/s；起动风速：≤0.5 m/s；输出：频率信号，校准方程为线性；使用温度范围：-50～50℃；供电电源：电压：DC(5±0.5)V；电流：平均值小于5mA；允许对校准方程线性系数进行修改的前提下传感器具有互换性。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223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275B3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D1F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2.3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D24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雨量传感器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2C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雨强测量范围：0～4mm/min，分辨力：0.1 mm，最大允许误差：0.4mm（≤10mm）；±4%（＞10mm）。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2F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5B746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D4A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D56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外围设备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DDE8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外围设备包括供电系统、无线通信模块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A525C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086A9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96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3.1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07A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供电系统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ED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供电系统的备件优先配置太阳能。满足在阴雨天不低于7天的连续供电。</w:t>
            </w:r>
          </w:p>
          <w:p w14:paraId="29DE62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1.太阳能供电具备断电自启动功能，含不低于120W单晶硅太阳能板、太阳能充电控制器、316不锈钢电池箱、316加固防护支架、100AH胶体电池。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31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229D6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34A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3.1.1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A95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太阳能板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8FA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不低于120W单晶硅太阳能板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A24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1DD03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06B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3.1.2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77B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蓄电池</w:t>
            </w:r>
          </w:p>
        </w:tc>
        <w:tc>
          <w:tcPr>
            <w:tcW w:w="33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F2C5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100AH胶体电池</w:t>
            </w:r>
          </w:p>
        </w:tc>
        <w:tc>
          <w:tcPr>
            <w:tcW w:w="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749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6F7E0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76B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3.1.3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74E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充电控制器及线缆</w:t>
            </w:r>
          </w:p>
        </w:tc>
        <w:tc>
          <w:tcPr>
            <w:tcW w:w="3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0CB9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定制充电控制器、线缆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D15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0DAFF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1CA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3.2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CE2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无线通信模块</w:t>
            </w:r>
          </w:p>
        </w:tc>
        <w:tc>
          <w:tcPr>
            <w:tcW w:w="3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40C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DTU，支持5G、4G通信网络，同时兼容3G、2G、GPRS网络；植入能与数据中心业务软件进行数据/命令交互的协议，同时具备监控、远程调试、设置等功能。含数据卡绑定及初始化，一年通讯费。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B24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  <w:tr w14:paraId="581D9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285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5FB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风塔及设备安装</w:t>
            </w:r>
          </w:p>
        </w:tc>
        <w:tc>
          <w:tcPr>
            <w:tcW w:w="3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387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塔身设计高度为3m，塔高3米，避雷针1.5米，塔形为三脚塔，为钢管和螺栓连接的自立塔。</w:t>
            </w:r>
          </w:p>
          <w:p w14:paraId="3C53A05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抗风能力：抗风强度≥30米/秒，抗震烈度：7°，基础:地耐力5T/M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适宜温度：-5℃-+50℃，垂直度：≤1/1000。</w:t>
            </w:r>
          </w:p>
          <w:p w14:paraId="3613B25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设备安装：包含风塔基础，基础混泥土水泥基座尺寸（1200mm(长)X1200mm(宽)X800mm(深)），风塔须预留设备安装位置。</w:t>
            </w:r>
          </w:p>
        </w:tc>
        <w:tc>
          <w:tcPr>
            <w:tcW w:w="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64B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</w:tr>
    </w:tbl>
    <w:p w14:paraId="289B60D8">
      <w:pPr>
        <w:numPr>
          <w:ilvl w:val="0"/>
          <w:numId w:val="1"/>
        </w:numPr>
        <w:spacing w:before="156" w:beforeLines="50"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商务要求</w:t>
      </w:r>
    </w:p>
    <w:p w14:paraId="45A79305">
      <w:pPr>
        <w:pStyle w:val="11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（一）服务期：自合同签订之日起1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个月内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/>
        </w:rPr>
        <w:t>完成交货、验收的全部工作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。</w:t>
      </w:r>
    </w:p>
    <w:p w14:paraId="45F52F8E">
      <w:pPr>
        <w:pStyle w:val="11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（二）服务地点：采购人指定的地点。</w:t>
      </w:r>
    </w:p>
    <w:p w14:paraId="2AE2DE53">
      <w:pPr>
        <w:pStyle w:val="11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（三）售后服务要求</w:t>
      </w:r>
    </w:p>
    <w:p w14:paraId="0659C604">
      <w:pPr>
        <w:pStyle w:val="11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售后服务期自验收之日起1年。对采购人的服务通知，成交供应商2小时内做出答复，4小时内做出相应故障处理方案并开始实施。若故障无法远程解决，需现场服务，72小时内到达现场，按国家及行业标准对故障进行及时处理。</w:t>
      </w:r>
    </w:p>
    <w:p w14:paraId="4A2AFE10">
      <w:pPr>
        <w:pStyle w:val="11"/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（四）报价要求</w:t>
      </w:r>
    </w:p>
    <w:p w14:paraId="460A5DF0">
      <w:pPr>
        <w:pStyle w:val="11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1. 报价超出预算金额的列为无效响应处理。</w:t>
      </w:r>
    </w:p>
    <w:p w14:paraId="5AAA5B27">
      <w:pPr>
        <w:pStyle w:val="11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2. 响应供应商必须对本项目的全部内容进行响应报价，如有缺漏，将导致响应无效。</w:t>
      </w:r>
    </w:p>
    <w:p w14:paraId="48E2C127">
      <w:pPr>
        <w:pStyle w:val="11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3. 报价应为人民币含税全包价，包含设备费、人工费、管理费、运输费、税金及风险费用等与本项目有关的一切费用。</w:t>
      </w:r>
    </w:p>
    <w:p w14:paraId="232A15A1">
      <w:pPr>
        <w:pStyle w:val="11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4. 报价需附详细的产品清单（包含项目建设使用到的主材、辅材等）及企业营业执照。</w:t>
      </w:r>
    </w:p>
    <w:p w14:paraId="01DEDCCA">
      <w:pPr>
        <w:pStyle w:val="11"/>
        <w:spacing w:line="360" w:lineRule="auto"/>
        <w:ind w:left="420" w:leftChars="200" w:firstLine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（五）付款方式</w:t>
      </w:r>
    </w:p>
    <w:p w14:paraId="7D4D15BD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1.本项目分两期支付；</w:t>
      </w:r>
    </w:p>
    <w:p w14:paraId="6F38CC94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2.签定合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/>
        </w:rPr>
        <w:t>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后支付总款项的60%；</w:t>
      </w:r>
    </w:p>
    <w:p w14:paraId="1F4AF8F8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3.项目验收后一个月内，支付余下总款项的40%；</w:t>
      </w:r>
    </w:p>
    <w:p w14:paraId="12E6E5B5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4.每笔款项支付时，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 xml:space="preserve">同时向采购人提供相应金额的正式发票或效力等同于发票的票据。 </w:t>
      </w:r>
    </w:p>
    <w:p w14:paraId="42347509">
      <w:pPr>
        <w:pStyle w:val="11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</w:rPr>
        <w:t>（六）违约责任与赔偿损失</w:t>
      </w:r>
    </w:p>
    <w:p w14:paraId="560413ED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1.成交供应商交付的货物、提供的服务不符合本项目规定的，采购人有权拒收，并且成交供应商须向采购人支付本合同总价5%的违约金。</w:t>
      </w:r>
    </w:p>
    <w:p w14:paraId="5CC3B524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2.成交供应商未能按本项目规定的服务期交付货物/提供服务，从逾期之日起每日按本合同总价3‰的数额向采购人支付违约金；逾期半个月以上的，采购人有权终止合同，由此造成的采购人经济损失由成交供应商承担。</w:t>
      </w:r>
    </w:p>
    <w:p w14:paraId="1CC42508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3.采购人无正当理由拒收货物/接受服务，到期拒付货物/服务款项的，采购人向成交供应商偿付本合同总的5%的违约金。采购人逾期付款，则每日按本合同总价的3‰向成交供应商偿付违约金。</w:t>
      </w:r>
    </w:p>
    <w:p w14:paraId="6C86C6FB">
      <w:pPr>
        <w:pStyle w:val="11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4.其它违约责任按《中华人民共和国民法典》处理。</w:t>
      </w:r>
    </w:p>
    <w:p w14:paraId="51FF3831">
      <w:pPr>
        <w:tabs>
          <w:tab w:val="left" w:pos="621"/>
        </w:tabs>
        <w:jc w:val="left"/>
        <w:rPr>
          <w:color w:val="auto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97B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8427D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B8427D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CA515"/>
    <w:multiLevelType w:val="singleLevel"/>
    <w:tmpl w:val="3DBCA5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YmYyMDVmODQ2MTc2YTQyZTE3ZDE5ODU1MmU1ZTIifQ=="/>
  </w:docVars>
  <w:rsids>
    <w:rsidRoot w:val="0009622E"/>
    <w:rsid w:val="00030F99"/>
    <w:rsid w:val="0009622E"/>
    <w:rsid w:val="000B7D17"/>
    <w:rsid w:val="00102EA6"/>
    <w:rsid w:val="0030248B"/>
    <w:rsid w:val="003D0404"/>
    <w:rsid w:val="005F5FCA"/>
    <w:rsid w:val="006A4990"/>
    <w:rsid w:val="00717C9D"/>
    <w:rsid w:val="00896988"/>
    <w:rsid w:val="009768D9"/>
    <w:rsid w:val="00B063C6"/>
    <w:rsid w:val="00CF0F51"/>
    <w:rsid w:val="00D06851"/>
    <w:rsid w:val="00D26721"/>
    <w:rsid w:val="00DB68A7"/>
    <w:rsid w:val="00E1377A"/>
    <w:rsid w:val="00ED52D5"/>
    <w:rsid w:val="00F32080"/>
    <w:rsid w:val="00F84318"/>
    <w:rsid w:val="00FB3AAB"/>
    <w:rsid w:val="0100390C"/>
    <w:rsid w:val="035E700F"/>
    <w:rsid w:val="096133B5"/>
    <w:rsid w:val="0AC8253F"/>
    <w:rsid w:val="10352EA6"/>
    <w:rsid w:val="1212349F"/>
    <w:rsid w:val="14520601"/>
    <w:rsid w:val="14DD7372"/>
    <w:rsid w:val="17930A9D"/>
    <w:rsid w:val="1ED57D2E"/>
    <w:rsid w:val="203D5F57"/>
    <w:rsid w:val="21407A25"/>
    <w:rsid w:val="216F0C36"/>
    <w:rsid w:val="23AD0CF6"/>
    <w:rsid w:val="23B02B18"/>
    <w:rsid w:val="246F652F"/>
    <w:rsid w:val="25F018F1"/>
    <w:rsid w:val="285B7BC5"/>
    <w:rsid w:val="2996455E"/>
    <w:rsid w:val="2B476495"/>
    <w:rsid w:val="2DCB309A"/>
    <w:rsid w:val="2E894691"/>
    <w:rsid w:val="2FDF268D"/>
    <w:rsid w:val="2FE83639"/>
    <w:rsid w:val="30405223"/>
    <w:rsid w:val="31554CFE"/>
    <w:rsid w:val="345532F9"/>
    <w:rsid w:val="34A915E9"/>
    <w:rsid w:val="362B4280"/>
    <w:rsid w:val="37201B14"/>
    <w:rsid w:val="37BA0A09"/>
    <w:rsid w:val="3A323E2F"/>
    <w:rsid w:val="3A50668C"/>
    <w:rsid w:val="3BF063F4"/>
    <w:rsid w:val="3E6D3687"/>
    <w:rsid w:val="3E995983"/>
    <w:rsid w:val="3FB5178A"/>
    <w:rsid w:val="401A2790"/>
    <w:rsid w:val="45440EBA"/>
    <w:rsid w:val="45B32535"/>
    <w:rsid w:val="467D0B27"/>
    <w:rsid w:val="46B8390E"/>
    <w:rsid w:val="46D05455"/>
    <w:rsid w:val="4AAD425C"/>
    <w:rsid w:val="4EA824BA"/>
    <w:rsid w:val="4F922528"/>
    <w:rsid w:val="50A62A29"/>
    <w:rsid w:val="57E8229F"/>
    <w:rsid w:val="5E7F63F2"/>
    <w:rsid w:val="5EB86749"/>
    <w:rsid w:val="5EFB03E4"/>
    <w:rsid w:val="612C6232"/>
    <w:rsid w:val="61626D29"/>
    <w:rsid w:val="61DF5D9B"/>
    <w:rsid w:val="62C942CB"/>
    <w:rsid w:val="63D176BD"/>
    <w:rsid w:val="67C358ED"/>
    <w:rsid w:val="693424C0"/>
    <w:rsid w:val="69EF08CB"/>
    <w:rsid w:val="6DA265FA"/>
    <w:rsid w:val="6FD14B4C"/>
    <w:rsid w:val="702E23C7"/>
    <w:rsid w:val="71F92EA9"/>
    <w:rsid w:val="73B70925"/>
    <w:rsid w:val="752124FA"/>
    <w:rsid w:val="76A173A1"/>
    <w:rsid w:val="76CC7E91"/>
    <w:rsid w:val="7C933F71"/>
    <w:rsid w:val="7D717D97"/>
    <w:rsid w:val="7E1C5F55"/>
    <w:rsid w:val="7EBE73A6"/>
    <w:rsid w:val="7F73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left="425" w:firstLine="518" w:firstLineChars="216"/>
    </w:pPr>
    <w:rPr>
      <w:rFonts w:ascii="楷体_GB2312" w:eastAsia="楷体_GB2312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</w:rPr>
  </w:style>
  <w:style w:type="paragraph" w:customStyle="1" w:styleId="12">
    <w:name w:val="正文 New New New New New New New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缩进1"/>
    <w:basedOn w:val="14"/>
    <w:qFormat/>
    <w:uiPriority w:val="0"/>
    <w:pPr>
      <w:widowControl/>
      <w:ind w:firstLine="420"/>
      <w:jc w:val="left"/>
    </w:pPr>
    <w:rPr>
      <w:kern w:val="0"/>
      <w:szCs w:val="20"/>
    </w:rPr>
  </w:style>
  <w:style w:type="paragraph" w:customStyle="1" w:styleId="14">
    <w:name w:val="正文 New"/>
    <w:next w:val="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纯文本1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2399</Words>
  <Characters>2725</Characters>
  <Lines>20</Lines>
  <Paragraphs>5</Paragraphs>
  <TotalTime>39</TotalTime>
  <ScaleCrop>false</ScaleCrop>
  <LinksUpToDate>false</LinksUpToDate>
  <CharactersWithSpaces>2771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2022-05-11T01:00:00Z</dcterms:created>
  <dc:creator>LG</dc:creator>
  <cp:lastModifiedBy>Daishaoc</cp:lastModifiedBy>
  <cp:lastPrinted>2025-09-10T09:18:00Z</cp:lastPrinted>
  <dcterms:modified xsi:type="dcterms:W3CDTF">2025-09-12T10:22:17Z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9DED156BB8A84F0B8C9A7E8A69578C64</vt:lpwstr>
  </property>
  <property fmtid="{D5CDD505-2E9C-101B-9397-08002B2CF9AE}" pid="4" name="KSOTemplateDocerSaveRecord">
    <vt:lpwstr>eyJoZGlkIjoiNGRhYTUyY2I0M2M2OTI1ZDFkZTUxMmFkYjhhN2I1NTAifQ==</vt:lpwstr>
  </property>
</Properties>
</file>