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44"/>
          <w:szCs w:val="44"/>
          <w:lang w:val="zh-CN"/>
        </w:rPr>
      </w:pPr>
      <w:r>
        <w:rPr>
          <w:rFonts w:hint="eastAsia" w:ascii="宋体" w:hAnsi="宋体" w:cs="宋体"/>
          <w:b/>
          <w:bCs/>
          <w:i w:val="0"/>
          <w:iCs w:val="0"/>
          <w:color w:val="auto"/>
          <w:sz w:val="44"/>
          <w:szCs w:val="44"/>
          <w:lang w:val="en-US" w:eastAsia="zh-CN"/>
        </w:rPr>
        <w:t>2023年仁化县残疾人联合会残疾人家庭无障碍改造项目</w:t>
      </w:r>
    </w:p>
    <w:p>
      <w:pPr>
        <w:numPr>
          <w:ilvl w:val="0"/>
          <w:numId w:val="1"/>
        </w:numPr>
        <w:spacing w:line="360" w:lineRule="auto"/>
        <w:outlineLvl w:val="1"/>
        <w:rPr>
          <w:rFonts w:hint="eastAsia" w:ascii="宋体" w:hAnsi="宋体" w:eastAsia="宋体" w:cs="宋体"/>
          <w:b/>
          <w:bCs/>
          <w:i w:val="0"/>
          <w:iCs w:val="0"/>
          <w:color w:val="auto"/>
          <w:szCs w:val="21"/>
          <w:lang w:val="en-US" w:eastAsia="zh-CN"/>
        </w:rPr>
      </w:pPr>
      <w:r>
        <w:rPr>
          <w:rFonts w:hint="eastAsia" w:ascii="宋体" w:hAnsi="宋体" w:eastAsia="宋体" w:cs="宋体"/>
          <w:b/>
          <w:bCs/>
          <w:i w:val="0"/>
          <w:iCs w:val="0"/>
          <w:color w:val="auto"/>
          <w:szCs w:val="21"/>
          <w:lang w:val="en-US" w:eastAsia="zh-CN"/>
        </w:rPr>
        <w:t>项目概况</w:t>
      </w:r>
    </w:p>
    <w:p>
      <w:pPr>
        <w:pStyle w:val="2"/>
        <w:spacing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本项目为2023年仁化县残疾人联合会残疾人家庭无障碍改造项目，改造户数20户，预算金额120,000.00元整。肢体残疾人家庭</w:t>
      </w:r>
      <w:bookmarkStart w:id="0" w:name="_GoBack"/>
      <w:bookmarkEnd w:id="0"/>
      <w:r>
        <w:rPr>
          <w:rFonts w:hint="eastAsia" w:ascii="宋体" w:hAnsi="宋体" w:eastAsia="宋体" w:cs="宋体"/>
          <w:b w:val="0"/>
          <w:bCs w:val="0"/>
          <w:color w:val="auto"/>
          <w:kern w:val="2"/>
          <w:sz w:val="21"/>
          <w:szCs w:val="21"/>
          <w:highlight w:val="none"/>
          <w:lang w:val="en-US" w:eastAsia="zh-CN" w:bidi="ar-SA"/>
        </w:rPr>
        <w:t>。要根据其残疾程度、活动范围及本人意愿等实际，着重对其厨房、厕所、卧室等部位的基础设施进行有针对性改造，包括改门、改坡、改灶、改水、改电、平整地面、安装坐便器和扶手等，消除其居家障碍。</w:t>
      </w:r>
    </w:p>
    <w:p>
      <w:pPr>
        <w:pStyle w:val="2"/>
        <w:spacing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视力残疾人家庭。要根据其残疾程度、社会参与度及本人意愿等实际，对其主要活动场所平整地面，安装扶手、语音 对讲门铃、电脑盲人读屏软件，改造卫生间、改装电器声控开关以及配置具有语音提醒功能的生活用品等。</w:t>
      </w:r>
    </w:p>
    <w:p>
      <w:pPr>
        <w:pStyle w:val="2"/>
        <w:spacing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听力、言语残疾人家庭。要根据其残疾程度、社会参与度及本人意愿等实际，为其房屋安装闪光门铃（或可视门铃）， 配置闪光开水壶、振动闹钟等无障碍生活用品等。</w:t>
      </w:r>
    </w:p>
    <w:p>
      <w:pPr>
        <w:pStyle w:val="2"/>
        <w:spacing w:line="36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智力、精神残疾人家庭。要根据其残疾程度、本人或监护人意愿等实际，改造其家庭室内电源线路，安装高位遥控开关，安装安全防护网，配置密码刀具箱等，以降低其居家生活风险。</w:t>
      </w:r>
    </w:p>
    <w:p>
      <w:pPr>
        <w:pStyle w:val="2"/>
        <w:spacing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仁化县残疾人联合会残疾人家庭现约20户，每户家庭改造补助6000元。</w:t>
      </w:r>
    </w:p>
    <w:p>
      <w:pPr>
        <w:numPr>
          <w:ilvl w:val="0"/>
          <w:numId w:val="1"/>
        </w:numPr>
        <w:spacing w:line="360" w:lineRule="auto"/>
        <w:outlineLvl w:val="1"/>
        <w:rPr>
          <w:rFonts w:hint="eastAsia" w:ascii="宋体" w:hAnsi="宋体" w:eastAsia="宋体" w:cs="宋体"/>
          <w:b/>
          <w:bCs/>
          <w:i w:val="0"/>
          <w:iCs w:val="0"/>
          <w:color w:val="auto"/>
          <w:szCs w:val="21"/>
          <w:highlight w:val="none"/>
        </w:rPr>
      </w:pPr>
      <w:r>
        <w:rPr>
          <w:rFonts w:hint="eastAsia" w:ascii="宋体" w:hAnsi="宋体" w:eastAsia="宋体" w:cs="宋体"/>
          <w:b/>
          <w:bCs/>
          <w:i w:val="0"/>
          <w:iCs w:val="0"/>
          <w:color w:val="auto"/>
          <w:szCs w:val="21"/>
        </w:rPr>
        <w:t>采购项目内容</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eastAsia="宋体" w:cs="宋体"/>
          <w:b/>
          <w:bCs/>
          <w:color w:val="auto"/>
          <w:szCs w:val="21"/>
          <w:highlight w:val="none"/>
          <w:lang w:val="en-US" w:eastAsia="zh-CN"/>
        </w:rPr>
        <w:t>采购需求</w:t>
      </w:r>
    </w:p>
    <w:tbl>
      <w:tblPr>
        <w:tblStyle w:val="3"/>
        <w:tblW w:w="8687" w:type="dxa"/>
        <w:jc w:val="center"/>
        <w:tblLayout w:type="autofit"/>
        <w:tblCellMar>
          <w:top w:w="0" w:type="dxa"/>
          <w:left w:w="0" w:type="dxa"/>
          <w:bottom w:w="0" w:type="dxa"/>
          <w:right w:w="0" w:type="dxa"/>
        </w:tblCellMar>
      </w:tblPr>
      <w:tblGrid>
        <w:gridCol w:w="715"/>
        <w:gridCol w:w="1853"/>
        <w:gridCol w:w="759"/>
        <w:gridCol w:w="2169"/>
        <w:gridCol w:w="1418"/>
        <w:gridCol w:w="1773"/>
      </w:tblGrid>
      <w:tr>
        <w:tblPrEx>
          <w:tblCellMar>
            <w:top w:w="0" w:type="dxa"/>
            <w:left w:w="0" w:type="dxa"/>
            <w:bottom w:w="0" w:type="dxa"/>
            <w:right w:w="0" w:type="dxa"/>
          </w:tblCellMar>
        </w:tblPrEx>
        <w:trPr>
          <w:trHeight w:val="454"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185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采购内容</w:t>
            </w:r>
          </w:p>
        </w:tc>
        <w:tc>
          <w:tcPr>
            <w:tcW w:w="75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数量</w:t>
            </w:r>
          </w:p>
        </w:tc>
        <w:tc>
          <w:tcPr>
            <w:tcW w:w="216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交货期</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预算金额（元）</w:t>
            </w:r>
          </w:p>
        </w:tc>
        <w:tc>
          <w:tcPr>
            <w:tcW w:w="177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最高限价（元）</w:t>
            </w:r>
          </w:p>
        </w:tc>
      </w:tr>
      <w:tr>
        <w:tblPrEx>
          <w:tblCellMar>
            <w:top w:w="0" w:type="dxa"/>
            <w:left w:w="0" w:type="dxa"/>
            <w:bottom w:w="0" w:type="dxa"/>
            <w:right w:w="0" w:type="dxa"/>
          </w:tblCellMar>
        </w:tblPrEx>
        <w:trPr>
          <w:trHeight w:val="889"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185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eastAsia="zh-CN"/>
              </w:rPr>
              <w:t>2023年仁化县残疾人联合会残疾人家庭无障碍改造项目</w:t>
            </w:r>
          </w:p>
        </w:tc>
        <w:tc>
          <w:tcPr>
            <w:tcW w:w="75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216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自合同签订之日起60个日历天内完成供货、安装调试并交付使用。</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val="en-US" w:eastAsia="zh-CN"/>
              </w:rPr>
              <w:t>120,000.00</w:t>
            </w:r>
          </w:p>
        </w:tc>
        <w:tc>
          <w:tcPr>
            <w:tcW w:w="177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10,570.00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u w:val="double"/>
        </w:rPr>
        <w:t>1、本项目实行清单报价，每个产品报价不得超过单价最高限价，否则无效投标。</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本项目实行清单报价合计总价，即唱标价为所有产品单价合计总价，合计总价不得超过本项目单价合计总价限价（￥10,570.00</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人民币</w:t>
      </w:r>
      <w:r>
        <w:rPr>
          <w:rFonts w:hint="eastAsia" w:ascii="宋体" w:hAnsi="宋体" w:eastAsia="宋体" w:cs="宋体"/>
          <w:b/>
          <w:bCs/>
          <w:color w:val="auto"/>
          <w:sz w:val="21"/>
          <w:szCs w:val="21"/>
          <w:highlight w:val="none"/>
          <w:lang w:val="en-US" w:eastAsia="zh-CN"/>
        </w:rPr>
        <w:t>壹万零伍佰柒拾元整</w:t>
      </w:r>
      <w:r>
        <w:rPr>
          <w:rFonts w:hint="eastAsia" w:ascii="宋体" w:hAnsi="宋体" w:eastAsia="宋体" w:cs="宋体"/>
          <w:b/>
          <w:bCs/>
          <w:color w:val="auto"/>
          <w:sz w:val="21"/>
          <w:szCs w:val="21"/>
          <w:highlight w:val="none"/>
        </w:rPr>
        <w:t>），否则</w:t>
      </w:r>
      <w:r>
        <w:rPr>
          <w:rFonts w:hint="eastAsia" w:ascii="宋体" w:hAnsi="宋体" w:eastAsia="宋体" w:cs="宋体"/>
          <w:b/>
          <w:bCs/>
          <w:color w:val="auto"/>
          <w:sz w:val="21"/>
          <w:szCs w:val="21"/>
          <w:highlight w:val="none"/>
          <w:lang w:val="en-US" w:eastAsia="zh-CN"/>
        </w:rPr>
        <w:t>报价</w:t>
      </w:r>
      <w:r>
        <w:rPr>
          <w:rFonts w:hint="eastAsia" w:ascii="宋体" w:hAnsi="宋体" w:eastAsia="宋体" w:cs="宋体"/>
          <w:b/>
          <w:bCs/>
          <w:color w:val="auto"/>
          <w:sz w:val="21"/>
          <w:szCs w:val="21"/>
          <w:highlight w:val="none"/>
        </w:rPr>
        <w:t>无效。</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供应商</w:t>
      </w:r>
      <w:r>
        <w:rPr>
          <w:rFonts w:hint="eastAsia" w:ascii="宋体" w:hAnsi="宋体" w:eastAsia="宋体" w:cs="宋体"/>
          <w:b/>
          <w:bCs/>
          <w:color w:val="auto"/>
          <w:sz w:val="21"/>
          <w:szCs w:val="21"/>
          <w:highlight w:val="none"/>
        </w:rPr>
        <w:t>必须对本项目的全部内容进行报价，如有缺漏，将导致</w:t>
      </w:r>
      <w:r>
        <w:rPr>
          <w:rFonts w:hint="eastAsia" w:ascii="宋体" w:hAnsi="宋体" w:eastAsia="宋体" w:cs="宋体"/>
          <w:b/>
          <w:bCs/>
          <w:color w:val="auto"/>
          <w:sz w:val="21"/>
          <w:szCs w:val="21"/>
          <w:highlight w:val="none"/>
          <w:lang w:val="en-US" w:eastAsia="zh-CN"/>
        </w:rPr>
        <w:t>报价</w:t>
      </w:r>
      <w:r>
        <w:rPr>
          <w:rFonts w:hint="eastAsia" w:ascii="宋体" w:hAnsi="宋体" w:eastAsia="宋体" w:cs="宋体"/>
          <w:b/>
          <w:bCs/>
          <w:color w:val="auto"/>
          <w:sz w:val="21"/>
          <w:szCs w:val="21"/>
          <w:highlight w:val="none"/>
        </w:rPr>
        <w:t>无效。</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r>
        <w:rPr>
          <w:rFonts w:hint="eastAsia" w:ascii="宋体" w:hAnsi="宋体" w:eastAsia="宋体" w:cs="宋体"/>
          <w:b/>
          <w:bCs/>
          <w:color w:val="auto"/>
          <w:spacing w:val="-6"/>
          <w:sz w:val="21"/>
          <w:szCs w:val="21"/>
          <w:highlight w:val="none"/>
        </w:rPr>
        <w:t>报价应为人民币含税全包价，包括测试、运输、安装调试、验收、培训等一切费用</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（二）采购项目需求汇总表及详细技术参数</w:t>
      </w:r>
    </w:p>
    <w:tbl>
      <w:tblPr>
        <w:tblStyle w:val="4"/>
        <w:tblW w:w="91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181"/>
        <w:gridCol w:w="4710"/>
        <w:gridCol w:w="704"/>
        <w:gridCol w:w="690"/>
        <w:gridCol w:w="12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b/>
                <w:bCs/>
                <w:color w:val="000000"/>
                <w:sz w:val="21"/>
                <w:szCs w:val="21"/>
                <w:highlight w:val="none"/>
                <w:vertAlign w:val="baseline"/>
                <w:lang w:eastAsia="zh-CN"/>
              </w:rPr>
            </w:pPr>
            <w:r>
              <w:rPr>
                <w:rFonts w:hint="eastAsia" w:ascii="宋体" w:hAnsi="宋体" w:eastAsia="宋体" w:cs="宋体"/>
                <w:b/>
                <w:bCs/>
                <w:color w:val="000000"/>
                <w:sz w:val="21"/>
                <w:szCs w:val="21"/>
                <w:highlight w:val="none"/>
                <w:vertAlign w:val="baseline"/>
                <w:lang w:eastAsia="zh-CN"/>
              </w:rPr>
              <w:t>序号</w:t>
            </w:r>
          </w:p>
        </w:tc>
        <w:tc>
          <w:tcPr>
            <w:tcW w:w="1181" w:type="dxa"/>
            <w:tcBorders>
              <w:tl2br w:val="nil"/>
              <w:tr2bl w:val="nil"/>
            </w:tcBorders>
            <w:noWrap w:val="0"/>
            <w:vAlign w:val="center"/>
          </w:tcPr>
          <w:p>
            <w:pPr>
              <w:jc w:val="center"/>
              <w:rPr>
                <w:rFonts w:hint="eastAsia" w:ascii="宋体" w:hAnsi="宋体" w:eastAsia="宋体" w:cs="宋体"/>
                <w:b/>
                <w:bCs/>
                <w:color w:val="000000"/>
                <w:sz w:val="21"/>
                <w:szCs w:val="21"/>
                <w:highlight w:val="none"/>
                <w:vertAlign w:val="baseline"/>
                <w:lang w:eastAsia="zh-CN"/>
              </w:rPr>
            </w:pPr>
            <w:r>
              <w:rPr>
                <w:rFonts w:hint="eastAsia" w:ascii="宋体" w:hAnsi="宋体" w:eastAsia="宋体" w:cs="宋体"/>
                <w:b/>
                <w:bCs/>
                <w:color w:val="000000"/>
                <w:sz w:val="21"/>
                <w:szCs w:val="21"/>
                <w:highlight w:val="none"/>
                <w:vertAlign w:val="baseline"/>
                <w:lang w:eastAsia="zh-CN"/>
              </w:rPr>
              <w:t>产品名称</w:t>
            </w:r>
          </w:p>
        </w:tc>
        <w:tc>
          <w:tcPr>
            <w:tcW w:w="4710" w:type="dxa"/>
            <w:tcBorders>
              <w:tl2br w:val="nil"/>
              <w:tr2bl w:val="nil"/>
            </w:tcBorders>
            <w:noWrap w:val="0"/>
            <w:vAlign w:val="center"/>
          </w:tcPr>
          <w:p>
            <w:pPr>
              <w:jc w:val="center"/>
              <w:rPr>
                <w:rFonts w:hint="eastAsia" w:ascii="宋体" w:hAnsi="宋体" w:eastAsia="宋体" w:cs="宋体"/>
                <w:b/>
                <w:bCs/>
                <w:color w:val="000000"/>
                <w:sz w:val="21"/>
                <w:szCs w:val="21"/>
                <w:highlight w:val="none"/>
                <w:vertAlign w:val="baseline"/>
                <w:lang w:eastAsia="zh-CN"/>
              </w:rPr>
            </w:pPr>
            <w:r>
              <w:rPr>
                <w:rFonts w:hint="eastAsia" w:ascii="宋体" w:hAnsi="宋体" w:eastAsia="宋体" w:cs="宋体"/>
                <w:b/>
                <w:bCs/>
                <w:color w:val="auto"/>
                <w:sz w:val="21"/>
                <w:szCs w:val="21"/>
                <w:highlight w:val="none"/>
              </w:rPr>
              <w:t>技术参数、规格要求</w:t>
            </w:r>
          </w:p>
        </w:tc>
        <w:tc>
          <w:tcPr>
            <w:tcW w:w="704" w:type="dxa"/>
            <w:tcBorders>
              <w:tl2br w:val="nil"/>
              <w:tr2bl w:val="nil"/>
            </w:tcBorders>
            <w:noWrap w:val="0"/>
            <w:vAlign w:val="center"/>
          </w:tcPr>
          <w:p>
            <w:pPr>
              <w:jc w:val="center"/>
              <w:rPr>
                <w:rFonts w:hint="eastAsia" w:ascii="宋体" w:hAnsi="宋体" w:eastAsia="宋体" w:cs="宋体"/>
                <w:b/>
                <w:bCs/>
                <w:color w:val="000000"/>
                <w:sz w:val="21"/>
                <w:szCs w:val="21"/>
                <w:highlight w:val="none"/>
                <w:vertAlign w:val="baseline"/>
                <w:lang w:eastAsia="zh-CN"/>
              </w:rPr>
            </w:pPr>
            <w:r>
              <w:rPr>
                <w:rFonts w:hint="eastAsia" w:ascii="宋体" w:hAnsi="宋体" w:eastAsia="宋体" w:cs="宋体"/>
                <w:b/>
                <w:bCs/>
                <w:color w:val="000000"/>
                <w:sz w:val="21"/>
                <w:szCs w:val="21"/>
                <w:highlight w:val="none"/>
                <w:vertAlign w:val="baseline"/>
                <w:lang w:eastAsia="zh-CN"/>
              </w:rPr>
              <w:t>单位</w:t>
            </w:r>
          </w:p>
        </w:tc>
        <w:tc>
          <w:tcPr>
            <w:tcW w:w="690" w:type="dxa"/>
            <w:tcBorders>
              <w:tl2br w:val="nil"/>
              <w:tr2bl w:val="nil"/>
            </w:tcBorders>
            <w:noWrap w:val="0"/>
            <w:vAlign w:val="center"/>
          </w:tcPr>
          <w:p>
            <w:pPr>
              <w:spacing w:line="240" w:lineRule="atLeast"/>
              <w:jc w:val="center"/>
              <w:rPr>
                <w:rFonts w:hint="eastAsia" w:ascii="宋体" w:hAnsi="宋体" w:eastAsia="宋体" w:cs="宋体"/>
                <w:b/>
                <w:bCs/>
                <w:color w:val="000000"/>
                <w:sz w:val="21"/>
                <w:szCs w:val="21"/>
                <w:highlight w:val="none"/>
                <w:vertAlign w:val="baseline"/>
                <w:lang w:eastAsia="zh-CN"/>
              </w:rPr>
            </w:pPr>
            <w:r>
              <w:rPr>
                <w:rFonts w:hint="eastAsia" w:ascii="宋体" w:hAnsi="宋体" w:eastAsia="宋体" w:cs="宋体"/>
                <w:b/>
                <w:bCs/>
                <w:color w:val="000000"/>
                <w:sz w:val="21"/>
                <w:szCs w:val="21"/>
                <w:highlight w:val="none"/>
                <w:vertAlign w:val="baseline"/>
                <w:lang w:eastAsia="zh-CN"/>
              </w:rPr>
              <w:t>数量</w:t>
            </w:r>
          </w:p>
        </w:tc>
        <w:tc>
          <w:tcPr>
            <w:tcW w:w="1216" w:type="dxa"/>
            <w:tcBorders>
              <w:tl2br w:val="nil"/>
              <w:tr2bl w:val="nil"/>
            </w:tcBorders>
            <w:noWrap w:val="0"/>
            <w:vAlign w:val="center"/>
          </w:tcPr>
          <w:p>
            <w:pPr>
              <w:spacing w:line="240" w:lineRule="atLeast"/>
              <w:jc w:val="center"/>
              <w:rPr>
                <w:rFonts w:hint="eastAsia" w:ascii="宋体" w:hAnsi="宋体" w:eastAsia="宋体" w:cs="宋体"/>
                <w:b/>
                <w:bCs/>
                <w:color w:val="000000"/>
                <w:sz w:val="21"/>
                <w:szCs w:val="21"/>
                <w:highlight w:val="none"/>
                <w:vertAlign w:val="baseline"/>
                <w:lang w:val="en-US" w:eastAsia="zh-CN"/>
              </w:rPr>
            </w:pPr>
            <w:r>
              <w:rPr>
                <w:rFonts w:hint="eastAsia" w:ascii="宋体" w:hAnsi="宋体" w:eastAsia="宋体" w:cs="宋体"/>
                <w:b/>
                <w:bCs/>
                <w:color w:val="000000"/>
                <w:sz w:val="21"/>
                <w:szCs w:val="21"/>
                <w:highlight w:val="none"/>
                <w:vertAlign w:val="baseline"/>
                <w:lang w:val="en-US" w:eastAsia="zh-CN"/>
              </w:rPr>
              <w:t>单价最高限价（元）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I型尼龙扶手40cm</w:t>
            </w:r>
          </w:p>
        </w:tc>
        <w:tc>
          <w:tcPr>
            <w:tcW w:w="4710" w:type="dxa"/>
            <w:tcBorders>
              <w:tl2br w:val="nil"/>
              <w:tr2bl w:val="nil"/>
            </w:tcBorders>
            <w:noWrap w:val="0"/>
            <w:vAlign w:val="center"/>
          </w:tcPr>
          <w:p>
            <w:pPr>
              <w:widowControl/>
              <w:jc w:val="both"/>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1.扶手水平拉手长度为400mm；扶手表面采用防滑设计。采用不锈钢螺丝固定于墙体。</w:t>
            </w:r>
          </w:p>
          <w:p>
            <w:pPr>
              <w:widowControl/>
              <w:jc w:val="both"/>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sz w:val="21"/>
                <w:szCs w:val="21"/>
                <w:highlight w:val="none"/>
              </w:rPr>
              <w:t>2.扶手内衬管采用具有5条加强筋的铝合金管，管径28mm，铝合金管内外圆壁厚相加不小于3.5mm，铝合金材质选用6063铝合金。采用优质PA6尼龙，并添加抗菌、抗老化、抗紫外线等添加剂。扶手尼龙管外直径35mm，尼龙管壁厚为3.5mm，手扶部分采用两侧带凸起防滑颗粒的尼龙管，非手扶部分采用光滑尼龙管。</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件</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widowControl/>
              <w:jc w:val="center"/>
              <w:textAlignment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I型尼龙扶手60cm</w:t>
            </w:r>
          </w:p>
        </w:tc>
        <w:tc>
          <w:tcPr>
            <w:tcW w:w="4710" w:type="dxa"/>
            <w:tcBorders>
              <w:tl2br w:val="nil"/>
              <w:tr2bl w:val="nil"/>
            </w:tcBorders>
            <w:noWrap w:val="0"/>
            <w:vAlign w:val="center"/>
          </w:tcPr>
          <w:p>
            <w:pPr>
              <w:widowControl/>
              <w:jc w:val="both"/>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1.扶手水平拉手长度为600mm；扶手表面采用防滑设计。采用不锈钢螺丝固定于墙体。</w:t>
            </w:r>
          </w:p>
          <w:p>
            <w:pPr>
              <w:widowControl/>
              <w:jc w:val="both"/>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sz w:val="21"/>
                <w:szCs w:val="21"/>
                <w:highlight w:val="none"/>
              </w:rPr>
              <w:t>2.扶手内衬管采用具有5条加强筋的铝合金管，管径28mm，铝合金管内外圆壁厚相加不小于3.5mm，铝合金材质选用6063铝合金。采用优质PA6尼龙，并添加抗菌、抗老化、抗紫外线等添加剂。扶手尼龙管外直径35mm，尼龙管壁厚为3.5mm，手扶部分采用两侧带凸起防滑颗粒的尼龙管，非手扶部分采用光滑尼龙管。</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件</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widowControl/>
              <w:jc w:val="center"/>
              <w:textAlignment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350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w:t>
            </w:r>
          </w:p>
        </w:tc>
        <w:tc>
          <w:tcPr>
            <w:tcW w:w="1181" w:type="dxa"/>
            <w:tcBorders>
              <w:tl2br w:val="nil"/>
              <w:tr2bl w:val="nil"/>
            </w:tcBorders>
            <w:noWrap w:val="0"/>
            <w:vAlign w:val="center"/>
          </w:tcPr>
          <w:p>
            <w:pPr>
              <w:spacing w:line="360" w:lineRule="auto"/>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可上翻沐浴凳</w:t>
            </w:r>
          </w:p>
        </w:tc>
        <w:tc>
          <w:tcPr>
            <w:tcW w:w="4710" w:type="dxa"/>
            <w:tcBorders>
              <w:tl2br w:val="nil"/>
              <w:tr2bl w:val="nil"/>
            </w:tcBorders>
            <w:noWrap w:val="0"/>
            <w:vAlign w:val="center"/>
          </w:tcPr>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扶手水平拉手长度为400mm*350mm，扶手表面采用防滑设计，扶手与底座接触部分为防滑橡胶头。</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底座采用实心304不锈钢板抛光，轴承为直径10mm 304不锈钢。</w:t>
            </w:r>
          </w:p>
          <w:p>
            <w:pPr>
              <w:widowControl/>
              <w:jc w:val="left"/>
              <w:textAlignment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底座钢板不小于长200mm、宽110mm、钢板实厚6mm；钢板四周倒圆角。采用不锈钢螺丝固定于墙体。</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扶手表面采用防滑设计。采用不锈钢螺丝固定于墙体。</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扶手内衬管采用具有5条加强筋的铝合金管，管径28mm，铝合金管内外圆壁厚相加不小于3.5mm。采用优质PA6尼龙，并添加抗菌剂。</w:t>
            </w:r>
          </w:p>
          <w:p>
            <w:pPr>
              <w:widowControl/>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sz w:val="21"/>
                <w:szCs w:val="21"/>
                <w:highlight w:val="none"/>
              </w:rPr>
              <w:t>5</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扶手尼龙管外直径35mm，尼龙管壁厚为3.5mm。</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eastAsia="zh-CN"/>
              </w:rPr>
              <w:t>件</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val="en-US" w:eastAsia="zh-CN"/>
              </w:rPr>
              <w:t>1</w:t>
            </w:r>
          </w:p>
        </w:tc>
        <w:tc>
          <w:tcPr>
            <w:tcW w:w="1216"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sz w:val="21"/>
                <w:szCs w:val="21"/>
                <w:highlight w:val="none"/>
                <w:lang w:val="en-US" w:eastAsia="zh-CN"/>
              </w:rPr>
              <w:t>1350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p>
        </w:tc>
        <w:tc>
          <w:tcPr>
            <w:tcW w:w="1181" w:type="dxa"/>
            <w:tcBorders>
              <w:tl2br w:val="nil"/>
              <w:tr2bl w:val="nil"/>
            </w:tcBorders>
            <w:noWrap w:val="0"/>
            <w:vAlign w:val="center"/>
          </w:tcPr>
          <w:p>
            <w:pPr>
              <w:spacing w:line="360" w:lineRule="auto"/>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rPr>
              <w:t>可上翻扶手</w:t>
            </w:r>
          </w:p>
        </w:tc>
        <w:tc>
          <w:tcPr>
            <w:tcW w:w="4710" w:type="dxa"/>
            <w:tcBorders>
              <w:tl2br w:val="nil"/>
              <w:tr2bl w:val="nil"/>
            </w:tcBorders>
            <w:noWrap w:val="0"/>
            <w:vAlign w:val="center"/>
          </w:tcPr>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扶手水平拉手长度为600mm，U型设计，扶手表面采用防滑设计，扶手与底座接触部分为防滑橡胶头。</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底座采用实心304不锈钢板抛光，轴承为直径10mm 304不锈钢。</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底座钢板不小于长200mm、宽110mm、钢板实厚6mm；钢板四周倒圆角。采用不锈钢螺丝固定于墙体。</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扶手表面采用防滑设计。采用不锈钢螺丝固定于墙体。</w:t>
            </w:r>
          </w:p>
          <w:p>
            <w:pPr>
              <w:widowControl/>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扶手内衬管采用具有5条加强筋的铝合金管，管径28mm，铝合金管内外圆壁厚相加不小于3.5mm。采用优质PA6尼龙，并添加抗菌剂。</w:t>
            </w:r>
          </w:p>
          <w:p>
            <w:pPr>
              <w:widowControl/>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sz w:val="21"/>
                <w:szCs w:val="21"/>
                <w:highlight w:val="none"/>
              </w:rPr>
              <w:t>5</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扶手尼龙管外直径35mm，尼龙管壁厚为3.5mm。</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eastAsia="zh-CN"/>
              </w:rPr>
              <w:t>件</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val="en-US" w:eastAsia="zh-CN"/>
              </w:rPr>
              <w:t>1</w:t>
            </w:r>
          </w:p>
        </w:tc>
        <w:tc>
          <w:tcPr>
            <w:tcW w:w="1216"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sz w:val="21"/>
                <w:szCs w:val="21"/>
                <w:highlight w:val="none"/>
                <w:lang w:val="en-US" w:eastAsia="zh-CN"/>
              </w:rPr>
              <w:t>1350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sz w:val="21"/>
                <w:szCs w:val="21"/>
                <w:highlight w:val="none"/>
                <w:lang w:val="en-US" w:eastAsia="zh-CN"/>
              </w:rPr>
              <w:t>5</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eastAsia="zh-CN"/>
              </w:rPr>
              <w:t>通道</w:t>
            </w:r>
            <w:r>
              <w:rPr>
                <w:rFonts w:hint="eastAsia" w:ascii="宋体" w:hAnsi="宋体" w:eastAsia="宋体" w:cs="宋体"/>
                <w:bCs/>
                <w:color w:val="000000"/>
                <w:sz w:val="21"/>
                <w:szCs w:val="21"/>
                <w:highlight w:val="none"/>
              </w:rPr>
              <w:t>尼龙扶手</w:t>
            </w:r>
          </w:p>
        </w:tc>
        <w:tc>
          <w:tcPr>
            <w:tcW w:w="4710" w:type="dxa"/>
            <w:tcBorders>
              <w:tl2br w:val="nil"/>
              <w:tr2bl w:val="nil"/>
            </w:tcBorders>
            <w:noWrap w:val="0"/>
            <w:vAlign w:val="center"/>
          </w:tcPr>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1.扶手安装底座采用3mm厚的304不锈钢钢板，扶手连接与安装采用10mm的不锈钢螺丝。</w:t>
            </w:r>
          </w:p>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2.扶手内衬管采用具有5条加强筋的铝合金管，管径28mm，铝合金管的内外圆壁厚相加不小于3.5mm，铝合金材质选用6063铝合金。</w:t>
            </w:r>
          </w:p>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3.采用优质PA6尼龙，并添加抗菌、抗老化、抗紫外线等添加剂。</w:t>
            </w:r>
          </w:p>
          <w:p>
            <w:pPr>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4.扶手尼龙管外直径35mm，尼龙管壁厚为3.5mm，手扶部分采用两侧带凸起防滑颗粒的尼龙管，非手扶部分采用光滑尼龙管。</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米</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6</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0"/>
                <w:sz w:val="21"/>
                <w:szCs w:val="21"/>
                <w:highlight w:val="none"/>
              </w:rPr>
              <w:t>202不锈钢</w:t>
            </w:r>
            <w:r>
              <w:rPr>
                <w:rFonts w:hint="eastAsia" w:ascii="宋体" w:hAnsi="宋体" w:eastAsia="宋体" w:cs="宋体"/>
                <w:bCs/>
                <w:color w:val="000000"/>
                <w:sz w:val="21"/>
                <w:szCs w:val="21"/>
                <w:highlight w:val="none"/>
              </w:rPr>
              <w:t>安全防护网</w:t>
            </w:r>
          </w:p>
        </w:tc>
        <w:tc>
          <w:tcPr>
            <w:tcW w:w="4710" w:type="dxa"/>
            <w:tcBorders>
              <w:tl2br w:val="nil"/>
              <w:tr2bl w:val="nil"/>
            </w:tcBorders>
            <w:noWrap w:val="0"/>
            <w:vAlign w:val="center"/>
          </w:tcPr>
          <w:p>
            <w:pPr>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1.不锈钢材质，表面光滑，坚固耐用。</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平方</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280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7</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0"/>
                <w:sz w:val="21"/>
                <w:szCs w:val="21"/>
                <w:highlight w:val="none"/>
              </w:rPr>
              <w:t>304不锈钢</w:t>
            </w:r>
            <w:r>
              <w:rPr>
                <w:rFonts w:hint="eastAsia" w:ascii="宋体" w:hAnsi="宋体" w:eastAsia="宋体" w:cs="宋体"/>
                <w:bCs/>
                <w:color w:val="000000"/>
                <w:sz w:val="21"/>
                <w:szCs w:val="21"/>
                <w:highlight w:val="none"/>
              </w:rPr>
              <w:t>安全防护网</w:t>
            </w:r>
          </w:p>
        </w:tc>
        <w:tc>
          <w:tcPr>
            <w:tcW w:w="4710" w:type="dxa"/>
            <w:tcBorders>
              <w:tl2br w:val="nil"/>
              <w:tr2bl w:val="nil"/>
            </w:tcBorders>
            <w:noWrap w:val="0"/>
            <w:vAlign w:val="center"/>
          </w:tcPr>
          <w:p>
            <w:pPr>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1.不锈钢材质，表面光滑，坚固耐用。</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平方</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380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sz w:val="21"/>
                <w:szCs w:val="21"/>
                <w:highlight w:val="none"/>
                <w:lang w:val="en-US" w:eastAsia="zh-CN"/>
              </w:rPr>
              <w:t>8</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加装电源线路、线槽、开关插座</w:t>
            </w:r>
          </w:p>
        </w:tc>
        <w:tc>
          <w:tcPr>
            <w:tcW w:w="4710" w:type="dxa"/>
            <w:tcBorders>
              <w:tl2br w:val="nil"/>
              <w:tr2bl w:val="nil"/>
            </w:tcBorders>
            <w:noWrap w:val="0"/>
            <w:vAlign w:val="center"/>
          </w:tcPr>
          <w:p>
            <w:pPr>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lang w:val="en-US" w:eastAsia="zh-CN"/>
              </w:rPr>
              <w:t>1.含铜芯线4平方、2.5平方、1.5平方，地线，3cm-5cm线槽，底盒、开关、插座按需求安装。</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米</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58" w:type="dxa"/>
            <w:tcBorders>
              <w:tl2br w:val="nil"/>
              <w:tr2bl w:val="nil"/>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sz w:val="21"/>
                <w:szCs w:val="21"/>
                <w:highlight w:val="none"/>
                <w:lang w:val="en-US" w:eastAsia="zh-CN"/>
              </w:rPr>
              <w:t>9</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卫生间降级(含清理)</w:t>
            </w:r>
          </w:p>
        </w:tc>
        <w:tc>
          <w:tcPr>
            <w:tcW w:w="4710" w:type="dxa"/>
            <w:tcBorders>
              <w:tl2br w:val="nil"/>
              <w:tr2bl w:val="nil"/>
            </w:tcBorders>
            <w:noWrap w:val="0"/>
            <w:vAlign w:val="center"/>
          </w:tcPr>
          <w:p>
            <w:pPr>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1.规格：</w:t>
            </w:r>
            <w:r>
              <w:rPr>
                <w:rFonts w:hint="eastAsia" w:ascii="宋体" w:hAnsi="宋体" w:eastAsia="宋体" w:cs="宋体"/>
                <w:bCs/>
                <w:color w:val="000000"/>
                <w:kern w:val="0"/>
                <w:sz w:val="21"/>
                <w:szCs w:val="21"/>
                <w:highlight w:val="none"/>
              </w:rPr>
              <w:t>固体台阶拆除及清理。</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项</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480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10</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rPr>
              <w:t>防滑地砖</w:t>
            </w:r>
          </w:p>
        </w:tc>
        <w:tc>
          <w:tcPr>
            <w:tcW w:w="4710" w:type="dxa"/>
            <w:tcBorders>
              <w:tl2br w:val="nil"/>
              <w:tr2bl w:val="nil"/>
            </w:tcBorders>
            <w:noWrap w:val="0"/>
            <w:vAlign w:val="center"/>
          </w:tcPr>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1.规格：30mm*30mm。</w:t>
            </w:r>
          </w:p>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2.制造工艺：哑光；样式工艺：凹凸。</w:t>
            </w:r>
          </w:p>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3.吸水性：≤0.1﹪。</w:t>
            </w:r>
          </w:p>
          <w:p>
            <w:pPr>
              <w:widowControl/>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4.耐磨系数：≤150mm。</w:t>
            </w:r>
          </w:p>
          <w:p>
            <w:pPr>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5.抗冻性：耐急；冷急热：145℃-15℃循环。</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eastAsia="zh-CN"/>
              </w:rPr>
              <w:t>平方</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658" w:type="dxa"/>
            <w:tcBorders>
              <w:tl2br w:val="nil"/>
              <w:tr2bl w:val="nil"/>
            </w:tcBorders>
            <w:noWrap w:val="0"/>
            <w:vAlign w:val="center"/>
          </w:tcPr>
          <w:p>
            <w:pPr>
              <w:widowControl/>
              <w:jc w:val="center"/>
              <w:textAlignment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11</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卫生间坐厕改造</w:t>
            </w:r>
          </w:p>
        </w:tc>
        <w:tc>
          <w:tcPr>
            <w:tcW w:w="4710" w:type="dxa"/>
            <w:tcBorders>
              <w:tl2br w:val="nil"/>
              <w:tr2bl w:val="nil"/>
            </w:tcBorders>
            <w:noWrap w:val="0"/>
            <w:vAlign w:val="center"/>
          </w:tcPr>
          <w:p>
            <w:pPr>
              <w:widowControl/>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1.横排或直排，含蹲厕打凿，地砖修复，接水管、软管、角阀、配件，砂石回填，座厕安装，清理垃圾。</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项</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12</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大理石灶台</w:t>
            </w:r>
          </w:p>
        </w:tc>
        <w:tc>
          <w:tcPr>
            <w:tcW w:w="4710" w:type="dxa"/>
            <w:tcBorders>
              <w:tl2br w:val="nil"/>
              <w:tr2bl w:val="nil"/>
            </w:tcBorders>
            <w:noWrap w:val="0"/>
            <w:vAlign w:val="center"/>
          </w:tcPr>
          <w:p>
            <w:pPr>
              <w:widowControl/>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1.规格：高76cm宽50cm-60cm，含安装。</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米</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1280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58" w:type="dxa"/>
            <w:tcBorders>
              <w:tl2br w:val="nil"/>
              <w:tr2bl w:val="nil"/>
            </w:tcBorders>
            <w:noWrap w:val="0"/>
            <w:vAlign w:val="center"/>
          </w:tcPr>
          <w:p>
            <w:pPr>
              <w:widowControl/>
              <w:jc w:val="center"/>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13</w:t>
            </w:r>
          </w:p>
        </w:tc>
        <w:tc>
          <w:tcPr>
            <w:tcW w:w="1181"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lang w:eastAsia="zh-CN"/>
              </w:rPr>
              <w:t>煤气双炉头</w:t>
            </w:r>
          </w:p>
        </w:tc>
        <w:tc>
          <w:tcPr>
            <w:tcW w:w="4710" w:type="dxa"/>
            <w:tcBorders>
              <w:tl2br w:val="nil"/>
              <w:tr2bl w:val="nil"/>
            </w:tcBorders>
            <w:noWrap w:val="0"/>
            <w:vAlign w:val="center"/>
          </w:tcPr>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1.产品尺寸：720*420mm挖孔尺寸：620*348*R30mm。</w:t>
            </w:r>
          </w:p>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2.面板材质：一体拉丝不锈钢。</w:t>
            </w:r>
          </w:p>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3.燃烧器：四环捆绑燃烧。</w:t>
            </w:r>
          </w:p>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4.锅支架：表面搪瓷工艺+冷轧钢。</w:t>
            </w:r>
          </w:p>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5.旋钮：圆柱形ABS旋钮。</w:t>
            </w:r>
          </w:p>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6.热负荷：4.0KW。</w:t>
            </w:r>
          </w:p>
          <w:p>
            <w:pPr>
              <w:widowControl/>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7.净重：7.5KG。</w:t>
            </w:r>
          </w:p>
          <w:p>
            <w:pPr>
              <w:widowControl/>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8.进风方式：下进风。</w:t>
            </w:r>
          </w:p>
        </w:tc>
        <w:tc>
          <w:tcPr>
            <w:tcW w:w="704"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套</w:t>
            </w:r>
          </w:p>
        </w:tc>
        <w:tc>
          <w:tcPr>
            <w:tcW w:w="690" w:type="dxa"/>
            <w:tcBorders>
              <w:tl2br w:val="nil"/>
              <w:tr2bl w:val="nil"/>
            </w:tcBorders>
            <w:noWrap w:val="0"/>
            <w:vAlign w:val="center"/>
          </w:tcPr>
          <w:p>
            <w:pPr>
              <w:jc w:val="center"/>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sz w:val="21"/>
                <w:szCs w:val="21"/>
                <w:highlight w:val="none"/>
              </w:rPr>
              <w:t>1</w:t>
            </w:r>
          </w:p>
        </w:tc>
        <w:tc>
          <w:tcPr>
            <w:tcW w:w="1216" w:type="dxa"/>
            <w:tcBorders>
              <w:tl2br w:val="nil"/>
              <w:tr2bl w:val="nil"/>
            </w:tcBorders>
            <w:noWrap w:val="0"/>
            <w:vAlign w:val="center"/>
          </w:tcPr>
          <w:p>
            <w:pPr>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549" w:type="dxa"/>
            <w:gridSpan w:val="3"/>
            <w:tcBorders>
              <w:tl2br w:val="nil"/>
              <w:tr2bl w:val="nil"/>
            </w:tcBorders>
            <w:noWrap w:val="0"/>
            <w:vAlign w:val="center"/>
          </w:tcPr>
          <w:p>
            <w:pPr>
              <w:widowControl/>
              <w:jc w:val="center"/>
              <w:rPr>
                <w:rFonts w:hint="eastAsia" w:ascii="宋体" w:hAnsi="宋体" w:eastAsia="宋体" w:cs="宋体"/>
                <w:b/>
                <w:bCs/>
                <w:color w:val="000000"/>
                <w:kern w:val="0"/>
                <w:sz w:val="21"/>
                <w:szCs w:val="21"/>
                <w:highlight w:val="none"/>
                <w:lang w:eastAsia="zh-CN"/>
              </w:rPr>
            </w:pPr>
            <w:r>
              <w:rPr>
                <w:rFonts w:hint="eastAsia" w:ascii="宋体" w:hAnsi="宋体" w:eastAsia="宋体" w:cs="宋体"/>
                <w:b/>
                <w:bCs/>
                <w:color w:val="000000"/>
                <w:kern w:val="0"/>
                <w:sz w:val="21"/>
                <w:szCs w:val="21"/>
                <w:highlight w:val="none"/>
                <w:lang w:eastAsia="zh-CN"/>
              </w:rPr>
              <w:t>单价合计总价（最高限价）</w:t>
            </w:r>
          </w:p>
        </w:tc>
        <w:tc>
          <w:tcPr>
            <w:tcW w:w="2610" w:type="dxa"/>
            <w:gridSpan w:val="3"/>
            <w:tcBorders>
              <w:tl2br w:val="nil"/>
              <w:tr2bl w:val="nil"/>
            </w:tcBorders>
            <w:noWrap w:val="0"/>
            <w:vAlign w:val="center"/>
          </w:tcPr>
          <w:p>
            <w:pPr>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w:t>
            </w:r>
            <w:r>
              <w:rPr>
                <w:rFonts w:hint="eastAsia" w:ascii="宋体" w:hAnsi="宋体" w:eastAsia="宋体" w:cs="宋体"/>
                <w:b/>
                <w:bCs/>
                <w:color w:val="auto"/>
                <w:sz w:val="21"/>
                <w:szCs w:val="21"/>
                <w:highlight w:val="none"/>
              </w:rPr>
              <w:t>10,570.00</w:t>
            </w:r>
          </w:p>
        </w:tc>
      </w:tr>
    </w:tbl>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三、商务条款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（一）货物要求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1.货物为原制造商制造的全新产品，整机无污染，无侵权行为、表面无划损、无任何缺陷隐患，在中国境内可依常规安全合法使用。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2.交付验收标准依次序对照适用标准为：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①符合中华人民共和国国家安全质量标准、环保标准或行业标准；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②符合采购文件和响应承诺中</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认可的合理最佳配置、参数及各项要求；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③货物来源国官方标准。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3.货物为原厂商未启封全新包装，具出厂合格证，序列号、包装箱号与出厂批号一致，并可追索查阅。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.供应商应将关键主机设备的用户手册、保修手册、有关单证资料及配备件、随机工具等交付给采购人，使用操作及安全须知等重要资料应附有中文说明。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所有设备交货后的拆箱、安装、调试等项目工作（包括费用）均由供应商负责，但必须在用户指定人员的参与下进行。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本项目为交钥匙承包项目，供应商承包及负责磋商文件中对供应商要求的一切事宜及责任。供应商不得以任何方式转包或分包本项目。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本项目对竞争性磋商文件的设备清单未列出而本项目所必须的配件由供应商提供，成交价</w:t>
      </w:r>
      <w:r>
        <w:rPr>
          <w:rFonts w:hint="eastAsia" w:ascii="宋体" w:hAnsi="宋体" w:eastAsia="宋体" w:cs="宋体"/>
          <w:color w:val="auto"/>
          <w:sz w:val="21"/>
          <w:szCs w:val="21"/>
          <w:highlight w:val="none"/>
        </w:rPr>
        <w:t>为本项目的总价，采购人不再追加任何费用。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（二）售后服务要求：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项目验收合格之日起所有设备一年免费上门保修，其它设备按厂家保修条例保修；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保修期内出现质量问题2小时电话响应，4小时内到达现场免费上门包修。48小时内处理完毕。若在48小时内仍未能有效解决，须免费提供同档次的设备临时使用。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（三）项目完成时间及项目实施地点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完成时间：自合同签订之日起60个日历天内完成供货、安装调试并交付使用。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设备安装位置由采购人指定。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（四）验收标准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 xml:space="preserve">货物若有国家标准按照国家标准验收，若无国家标准按行业标准验收，为原制造商制造的全新产品，整机无污染，无侵权行为、表面无划损、无任何缺陷隐患，在中国境内可依常规安全合法使用。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进口产品必须具备原产地证明和商检局的检验证明及合法进货渠道证明。评审小组在各供应商的报价有限期内有权要求供应商提供进口货物的报关单。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货物为原厂商未启封全新包装，具出厂合格证，序列号、包装箱号与出厂批号一致，并可追索查阅。所有随设备的附件必须齐全。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供应商应将关键主机设备的用户手册、保修手册、有关单证资料及配备件、随机工具等交付给采购人，使用操作及安全须知等重要资料应附有中文说明。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供应商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（五）付款方式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由采购人按下列程序付款：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1.在项目交货，完成安装调试后，采购人组织验收，验收合格后成交供应商开具发票，采购人收到发票后30日内向成交供应商支付100%合同款。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2.成交供应商凭以下有效文件与采购人结算：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（2）成交供应商开具的正式发票；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（3）验收报告（加盖采购人公章）；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（4）成交通知书。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153F0C"/>
    <w:multiLevelType w:val="singleLevel"/>
    <w:tmpl w:val="67153F0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OTNiMTg3YWIzYzM3ZGFkMjVmN2ZjOWMyY2IyZGIifQ=="/>
  </w:docVars>
  <w:rsids>
    <w:rsidRoot w:val="61DA712C"/>
    <w:rsid w:val="42EC4CC8"/>
    <w:rsid w:val="61DA7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outlineLvl w:val="3"/>
    </w:pPr>
    <w:rPr>
      <w:rFonts w:ascii="Arial" w:hAnsi="Arial" w:eastAsia="黑体"/>
      <w:bCs/>
      <w:kern w:val="0"/>
      <w:sz w:val="24"/>
      <w:szCs w:val="28"/>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2023-08-28T04:42:00Z</dcterms:created>
  <dc:creator>琉璃</dc:creator>
  <cp:lastModifiedBy>琉璃</cp:lastModifiedBy>
  <dcterms:modified xsi:type="dcterms:W3CDTF">2023-08-28T04:43:23Z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365F41B094DE44A2ABDE7EB895110BB9_11</vt:lpwstr>
  </property>
</Properties>
</file>